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6CD" w:rsidRDefault="00C226CD" w:rsidP="00994639">
      <w:pPr>
        <w:tabs>
          <w:tab w:val="left" w:pos="45"/>
        </w:tabs>
        <w:jc w:val="both"/>
        <w:rPr>
          <w:rFonts w:ascii="Arial" w:hAnsi="Arial" w:cs="Arial"/>
          <w:b/>
          <w:bCs/>
          <w:sz w:val="20"/>
          <w:szCs w:val="20"/>
        </w:rPr>
      </w:pPr>
      <w:r>
        <w:rPr>
          <w:rFonts w:ascii="Arial" w:hAnsi="Arial" w:cs="Arial"/>
          <w:b/>
          <w:bCs/>
          <w:sz w:val="20"/>
          <w:szCs w:val="20"/>
        </w:rPr>
        <w:t>AUDIENCIA PROVINCIAL DE ALICANTE</w:t>
      </w:r>
    </w:p>
    <w:p w:rsidR="00C226CD" w:rsidRDefault="00C226CD" w:rsidP="00994639">
      <w:pPr>
        <w:tabs>
          <w:tab w:val="left" w:pos="45"/>
        </w:tabs>
        <w:jc w:val="both"/>
      </w:pPr>
      <w:r>
        <w:rPr>
          <w:rFonts w:ascii="Arial" w:hAnsi="Arial" w:cs="Arial"/>
          <w:b/>
          <w:bCs/>
          <w:sz w:val="16"/>
          <w:szCs w:val="16"/>
        </w:rPr>
        <w:t xml:space="preserve">Presidencia. </w:t>
      </w:r>
      <w:r>
        <w:rPr>
          <w:rFonts w:ascii="Arial" w:hAnsi="Arial" w:cs="Arial"/>
          <w:sz w:val="16"/>
          <w:szCs w:val="16"/>
        </w:rPr>
        <w:t>Pl. del Ayuntamiento, 4 - 03071 Alicante</w:t>
      </w:r>
    </w:p>
    <w:p w:rsidR="00C226CD" w:rsidRDefault="00C226CD" w:rsidP="00994639">
      <w:pPr>
        <w:ind w:right="737"/>
        <w:jc w:val="both"/>
        <w:rPr>
          <w:rFonts w:ascii="Arial" w:hAnsi="Arial" w:cs="Arial"/>
          <w:b/>
          <w:sz w:val="24"/>
          <w:szCs w:val="24"/>
          <w:lang w:val="es-ES_tradnl"/>
        </w:rPr>
      </w:pPr>
      <w:proofErr w:type="spellStart"/>
      <w:r>
        <w:rPr>
          <w:rFonts w:ascii="Arial" w:hAnsi="Arial" w:cs="Arial"/>
          <w:sz w:val="16"/>
          <w:szCs w:val="16"/>
        </w:rPr>
        <w:t>Tf</w:t>
      </w:r>
      <w:proofErr w:type="spellEnd"/>
      <w:r>
        <w:rPr>
          <w:rFonts w:ascii="Arial" w:hAnsi="Arial" w:cs="Arial"/>
          <w:sz w:val="16"/>
          <w:szCs w:val="16"/>
        </w:rPr>
        <w:t xml:space="preserve">: 965 169806/13 - Fax: 965 169811- Email: </w:t>
      </w:r>
      <w:proofErr w:type="spellStart"/>
      <w:r>
        <w:rPr>
          <w:rFonts w:ascii="Arial" w:hAnsi="Arial" w:cs="Arial"/>
          <w:sz w:val="16"/>
          <w:szCs w:val="16"/>
        </w:rPr>
        <w:t>alsego_ali</w:t>
      </w:r>
      <w:proofErr w:type="spellEnd"/>
      <w:r>
        <w:rPr>
          <w:rFonts w:ascii="Arial" w:hAnsi="Arial" w:cs="Arial"/>
          <w:sz w:val="16"/>
          <w:szCs w:val="16"/>
        </w:rPr>
        <w:t xml:space="preserve"> @ gva.es</w:t>
      </w:r>
    </w:p>
    <w:p w:rsidR="00C226CD" w:rsidRDefault="00C226CD" w:rsidP="00994639">
      <w:pPr>
        <w:jc w:val="both"/>
        <w:rPr>
          <w:rFonts w:ascii="Arial" w:hAnsi="Arial" w:cs="Arial"/>
          <w:b/>
          <w:sz w:val="24"/>
          <w:szCs w:val="24"/>
          <w:lang w:val="es-ES_tradnl"/>
        </w:rPr>
      </w:pPr>
    </w:p>
    <w:p w:rsidR="00490D28" w:rsidRDefault="00F1190B" w:rsidP="00994639">
      <w:pPr>
        <w:jc w:val="both"/>
        <w:rPr>
          <w:rFonts w:ascii="Arial" w:hAnsi="Arial" w:cs="Arial"/>
          <w:b/>
          <w:sz w:val="24"/>
          <w:szCs w:val="24"/>
          <w:lang w:val="es-ES_tradnl"/>
        </w:rPr>
      </w:pPr>
      <w:r w:rsidRPr="00CE1C17">
        <w:rPr>
          <w:rFonts w:ascii="Arial" w:hAnsi="Arial" w:cs="Arial"/>
          <w:b/>
          <w:sz w:val="24"/>
          <w:szCs w:val="24"/>
          <w:lang w:val="es-ES_tradnl"/>
        </w:rPr>
        <w:t xml:space="preserve">COMISION PROVINCIAL PARA EL SEGUIMIENTO DEL COVID-19 DE LA </w:t>
      </w:r>
      <w:r w:rsidR="00F972D4">
        <w:rPr>
          <w:rFonts w:ascii="Arial" w:hAnsi="Arial" w:cs="Arial"/>
          <w:b/>
          <w:sz w:val="24"/>
          <w:szCs w:val="24"/>
          <w:lang w:val="es-ES_tradnl"/>
        </w:rPr>
        <w:t xml:space="preserve">AUDIENCIA </w:t>
      </w:r>
      <w:r w:rsidRPr="00CE1C17">
        <w:rPr>
          <w:rFonts w:ascii="Arial" w:hAnsi="Arial" w:cs="Arial"/>
          <w:b/>
          <w:sz w:val="24"/>
          <w:szCs w:val="24"/>
          <w:lang w:val="es-ES_tradnl"/>
        </w:rPr>
        <w:t>PROVINCIA</w:t>
      </w:r>
      <w:r w:rsidR="00F972D4">
        <w:rPr>
          <w:rFonts w:ascii="Arial" w:hAnsi="Arial" w:cs="Arial"/>
          <w:b/>
          <w:sz w:val="24"/>
          <w:szCs w:val="24"/>
          <w:lang w:val="es-ES_tradnl"/>
        </w:rPr>
        <w:t>L</w:t>
      </w:r>
      <w:r w:rsidRPr="00CE1C17">
        <w:rPr>
          <w:rFonts w:ascii="Arial" w:hAnsi="Arial" w:cs="Arial"/>
          <w:b/>
          <w:sz w:val="24"/>
          <w:szCs w:val="24"/>
          <w:lang w:val="es-ES_tradnl"/>
        </w:rPr>
        <w:t xml:space="preserve"> DE ALICANTE</w:t>
      </w:r>
    </w:p>
    <w:p w:rsidR="0041320A" w:rsidRDefault="0041320A" w:rsidP="00994639">
      <w:pPr>
        <w:jc w:val="both"/>
        <w:rPr>
          <w:rFonts w:ascii="Arial" w:hAnsi="Arial" w:cs="Arial"/>
          <w:b/>
          <w:sz w:val="24"/>
          <w:szCs w:val="24"/>
          <w:lang w:val="es-ES_tradnl"/>
        </w:rPr>
      </w:pPr>
    </w:p>
    <w:p w:rsidR="00F1190B" w:rsidRPr="00F972D4" w:rsidRDefault="00F1190B" w:rsidP="00994639">
      <w:pPr>
        <w:ind w:firstLine="708"/>
        <w:jc w:val="both"/>
        <w:rPr>
          <w:rFonts w:ascii="Arial" w:hAnsi="Arial" w:cs="Arial"/>
          <w:lang w:val="es-ES_tradnl"/>
        </w:rPr>
      </w:pPr>
      <w:r w:rsidRPr="00F972D4">
        <w:rPr>
          <w:rFonts w:ascii="Arial" w:hAnsi="Arial" w:cs="Arial"/>
          <w:lang w:val="es-ES_tradnl"/>
        </w:rPr>
        <w:t xml:space="preserve">Siendo las </w:t>
      </w:r>
      <w:r w:rsidR="00463033" w:rsidRPr="00F972D4">
        <w:rPr>
          <w:rFonts w:ascii="Arial" w:hAnsi="Arial" w:cs="Arial"/>
          <w:lang w:val="es-ES_tradnl"/>
        </w:rPr>
        <w:t>1</w:t>
      </w:r>
      <w:r w:rsidR="00054BB5" w:rsidRPr="00F972D4">
        <w:rPr>
          <w:rFonts w:ascii="Arial" w:hAnsi="Arial" w:cs="Arial"/>
          <w:lang w:val="es-ES_tradnl"/>
        </w:rPr>
        <w:t>2</w:t>
      </w:r>
      <w:r w:rsidR="00044EE7" w:rsidRPr="00F972D4">
        <w:rPr>
          <w:rFonts w:ascii="Arial" w:hAnsi="Arial" w:cs="Arial"/>
          <w:lang w:val="es-ES_tradnl"/>
        </w:rPr>
        <w:t>.00</w:t>
      </w:r>
      <w:r w:rsidRPr="00F972D4">
        <w:rPr>
          <w:rFonts w:ascii="Arial" w:hAnsi="Arial" w:cs="Arial"/>
          <w:lang w:val="es-ES_tradnl"/>
        </w:rPr>
        <w:t xml:space="preserve"> horas del dí</w:t>
      </w:r>
      <w:r w:rsidR="00A0602B" w:rsidRPr="00F972D4">
        <w:rPr>
          <w:rFonts w:ascii="Arial" w:hAnsi="Arial" w:cs="Arial"/>
          <w:lang w:val="es-ES_tradnl"/>
        </w:rPr>
        <w:t xml:space="preserve">a </w:t>
      </w:r>
      <w:r w:rsidR="000200FE">
        <w:rPr>
          <w:rFonts w:ascii="Arial" w:hAnsi="Arial" w:cs="Arial"/>
          <w:lang w:val="es-ES_tradnl"/>
        </w:rPr>
        <w:t>21</w:t>
      </w:r>
      <w:r w:rsidR="004850BF" w:rsidRPr="00F972D4">
        <w:rPr>
          <w:rFonts w:ascii="Arial" w:hAnsi="Arial" w:cs="Arial"/>
          <w:lang w:val="es-ES_tradnl"/>
        </w:rPr>
        <w:t xml:space="preserve"> de abril</w:t>
      </w:r>
      <w:r w:rsidRPr="00F972D4">
        <w:rPr>
          <w:rFonts w:ascii="Arial" w:hAnsi="Arial" w:cs="Arial"/>
          <w:lang w:val="es-ES_tradnl"/>
        </w:rPr>
        <w:t xml:space="preserve"> de 2020, tiene lugar la reunión de la Comisión Provincial </w:t>
      </w:r>
      <w:r w:rsidR="00463033" w:rsidRPr="00F972D4">
        <w:rPr>
          <w:rFonts w:ascii="Arial" w:hAnsi="Arial" w:cs="Arial"/>
          <w:lang w:val="es-ES_tradnl"/>
        </w:rPr>
        <w:t xml:space="preserve">para el seguimiento del COVID- 19 </w:t>
      </w:r>
      <w:r w:rsidRPr="00F972D4">
        <w:rPr>
          <w:rFonts w:ascii="Arial" w:hAnsi="Arial" w:cs="Arial"/>
          <w:lang w:val="es-ES_tradnl"/>
        </w:rPr>
        <w:t xml:space="preserve">contemplada en el acta de la Comisión de Sala de Gobierno de 12 de marzo de 2.020 del TSJCV. </w:t>
      </w:r>
    </w:p>
    <w:p w:rsidR="009E248A" w:rsidRPr="00F972D4" w:rsidRDefault="00F1190B" w:rsidP="00994639">
      <w:pPr>
        <w:jc w:val="both"/>
        <w:rPr>
          <w:rFonts w:ascii="Arial" w:hAnsi="Arial" w:cs="Arial"/>
          <w:lang w:val="es-ES_tradnl"/>
        </w:rPr>
      </w:pPr>
      <w:r w:rsidRPr="00F972D4">
        <w:rPr>
          <w:rFonts w:ascii="Arial" w:hAnsi="Arial" w:cs="Arial"/>
          <w:lang w:val="es-ES_tradnl"/>
        </w:rPr>
        <w:t xml:space="preserve"> </w:t>
      </w:r>
      <w:r w:rsidRPr="00F972D4">
        <w:rPr>
          <w:rFonts w:ascii="Arial" w:hAnsi="Arial" w:cs="Arial"/>
          <w:lang w:val="es-ES_tradnl"/>
        </w:rPr>
        <w:tab/>
        <w:t xml:space="preserve">Bajo la presidencia </w:t>
      </w:r>
      <w:r w:rsidR="0099129C" w:rsidRPr="00F972D4">
        <w:rPr>
          <w:rFonts w:ascii="Arial" w:hAnsi="Arial" w:cs="Arial"/>
          <w:lang w:val="es-ES_tradnl"/>
        </w:rPr>
        <w:t>de D. Juan Carlos Cerón Hernández</w:t>
      </w:r>
      <w:r w:rsidR="00542C84" w:rsidRPr="00F972D4">
        <w:rPr>
          <w:rFonts w:ascii="Arial" w:hAnsi="Arial" w:cs="Arial"/>
          <w:lang w:val="es-ES_tradnl"/>
        </w:rPr>
        <w:t>,</w:t>
      </w:r>
      <w:r w:rsidR="0099129C" w:rsidRPr="00F972D4">
        <w:rPr>
          <w:rFonts w:ascii="Arial" w:hAnsi="Arial" w:cs="Arial"/>
          <w:lang w:val="es-ES_tradnl"/>
        </w:rPr>
        <w:t xml:space="preserve"> </w:t>
      </w:r>
      <w:proofErr w:type="gramStart"/>
      <w:r w:rsidR="0099129C" w:rsidRPr="00F972D4">
        <w:rPr>
          <w:rFonts w:ascii="Arial" w:hAnsi="Arial" w:cs="Arial"/>
          <w:lang w:val="es-ES_tradnl"/>
        </w:rPr>
        <w:t>Presidente</w:t>
      </w:r>
      <w:proofErr w:type="gramEnd"/>
      <w:r w:rsidR="0099129C" w:rsidRPr="00F972D4">
        <w:rPr>
          <w:rFonts w:ascii="Arial" w:hAnsi="Arial" w:cs="Arial"/>
          <w:lang w:val="es-ES_tradnl"/>
        </w:rPr>
        <w:t xml:space="preserve"> </w:t>
      </w:r>
      <w:r w:rsidRPr="00F972D4">
        <w:rPr>
          <w:rFonts w:ascii="Arial" w:hAnsi="Arial" w:cs="Arial"/>
          <w:lang w:val="es-ES_tradnl"/>
        </w:rPr>
        <w:t xml:space="preserve">de la Audiencia Provincial </w:t>
      </w:r>
      <w:r w:rsidR="00151177" w:rsidRPr="00F972D4">
        <w:rPr>
          <w:rFonts w:ascii="Arial" w:hAnsi="Arial" w:cs="Arial"/>
          <w:lang w:val="es-ES_tradnl"/>
        </w:rPr>
        <w:t xml:space="preserve">se reúnen por vía telemática (a través del sistema “Cisco </w:t>
      </w:r>
      <w:proofErr w:type="spellStart"/>
      <w:r w:rsidR="00151177" w:rsidRPr="00F972D4">
        <w:rPr>
          <w:rFonts w:ascii="Arial" w:hAnsi="Arial" w:cs="Arial"/>
          <w:lang w:val="es-ES_tradnl"/>
        </w:rPr>
        <w:t>Webex</w:t>
      </w:r>
      <w:proofErr w:type="spellEnd"/>
      <w:r w:rsidR="00151177" w:rsidRPr="00F972D4">
        <w:rPr>
          <w:rFonts w:ascii="Arial" w:hAnsi="Arial" w:cs="Arial"/>
          <w:lang w:val="es-ES_tradnl"/>
        </w:rPr>
        <w:t xml:space="preserve">”) los citados previamente para ello, y comparecen: </w:t>
      </w:r>
    </w:p>
    <w:p w:rsidR="00C23A25" w:rsidRPr="00F972D4" w:rsidRDefault="00C23A25" w:rsidP="00994639">
      <w:pPr>
        <w:jc w:val="both"/>
        <w:rPr>
          <w:rFonts w:ascii="Arial" w:hAnsi="Arial" w:cs="Arial"/>
          <w:lang w:val="es-ES_tradnl"/>
        </w:rPr>
      </w:pPr>
    </w:p>
    <w:p w:rsidR="00C92254" w:rsidRPr="00F972D4" w:rsidRDefault="00C92254" w:rsidP="00994639">
      <w:pPr>
        <w:jc w:val="both"/>
        <w:rPr>
          <w:rFonts w:ascii="Arial" w:hAnsi="Arial" w:cs="Arial"/>
          <w:lang w:val="es-ES_tradnl"/>
        </w:rPr>
      </w:pPr>
      <w:r w:rsidRPr="00F972D4">
        <w:rPr>
          <w:rFonts w:ascii="Arial" w:hAnsi="Arial" w:cs="Arial"/>
        </w:rPr>
        <w:t>FISCAL JEFE PROVINCIAL ALICANTE</w:t>
      </w:r>
    </w:p>
    <w:p w:rsidR="00C92254" w:rsidRPr="00F972D4" w:rsidRDefault="00F1190B" w:rsidP="00994639">
      <w:pPr>
        <w:jc w:val="both"/>
        <w:rPr>
          <w:rFonts w:ascii="Arial" w:hAnsi="Arial" w:cs="Arial"/>
          <w:lang w:val="es-ES_tradnl"/>
        </w:rPr>
      </w:pPr>
      <w:r w:rsidRPr="00F972D4">
        <w:rPr>
          <w:rFonts w:ascii="Arial" w:hAnsi="Arial" w:cs="Arial"/>
          <w:lang w:val="es-ES_tradnl"/>
        </w:rPr>
        <w:t xml:space="preserve"> D. Jorge Rabasa Dolado</w:t>
      </w:r>
      <w:r w:rsidR="00C92254" w:rsidRPr="00F972D4">
        <w:rPr>
          <w:rFonts w:ascii="Arial" w:hAnsi="Arial" w:cs="Arial"/>
          <w:lang w:val="es-ES_tradnl"/>
        </w:rPr>
        <w:t>.</w:t>
      </w:r>
    </w:p>
    <w:p w:rsidR="00C92254" w:rsidRPr="00F972D4" w:rsidRDefault="00C92254" w:rsidP="00994639">
      <w:pPr>
        <w:jc w:val="both"/>
        <w:rPr>
          <w:rFonts w:ascii="Arial" w:hAnsi="Arial" w:cs="Arial"/>
          <w:lang w:val="es-ES_tradnl"/>
        </w:rPr>
      </w:pPr>
      <w:r w:rsidRPr="00F972D4">
        <w:rPr>
          <w:rFonts w:ascii="Arial" w:hAnsi="Arial" w:cs="Arial"/>
        </w:rPr>
        <w:t xml:space="preserve">SECRETARIA COORDINADORA PROVINCIAL </w:t>
      </w:r>
      <w:bookmarkStart w:id="0" w:name="_GoBack"/>
      <w:bookmarkEnd w:id="0"/>
    </w:p>
    <w:p w:rsidR="0099129C" w:rsidRPr="00F972D4" w:rsidRDefault="00542C84" w:rsidP="00994639">
      <w:pPr>
        <w:jc w:val="both"/>
        <w:rPr>
          <w:rFonts w:ascii="Arial" w:hAnsi="Arial" w:cs="Arial"/>
          <w:lang w:val="es-ES_tradnl"/>
        </w:rPr>
      </w:pPr>
      <w:r w:rsidRPr="00F972D4">
        <w:rPr>
          <w:rFonts w:ascii="Arial" w:hAnsi="Arial" w:cs="Arial"/>
          <w:lang w:val="es-ES_tradnl"/>
        </w:rPr>
        <w:t>Dª</w:t>
      </w:r>
      <w:r w:rsidR="00F1190B" w:rsidRPr="00F972D4">
        <w:rPr>
          <w:rFonts w:ascii="Arial" w:hAnsi="Arial" w:cs="Arial"/>
          <w:lang w:val="es-ES_tradnl"/>
        </w:rPr>
        <w:t xml:space="preserve">. Dolores </w:t>
      </w:r>
      <w:r w:rsidR="0099129C" w:rsidRPr="00F972D4">
        <w:rPr>
          <w:rFonts w:ascii="Arial" w:hAnsi="Arial" w:cs="Arial"/>
          <w:lang w:val="es-ES_tradnl"/>
        </w:rPr>
        <w:t>Millán</w:t>
      </w:r>
      <w:r w:rsidR="00C5463D" w:rsidRPr="00F972D4">
        <w:rPr>
          <w:rFonts w:ascii="Arial" w:hAnsi="Arial" w:cs="Arial"/>
          <w:lang w:val="es-ES_tradnl"/>
        </w:rPr>
        <w:t xml:space="preserve"> </w:t>
      </w:r>
      <w:r w:rsidR="0099129C" w:rsidRPr="00F972D4">
        <w:rPr>
          <w:rFonts w:ascii="Arial" w:hAnsi="Arial" w:cs="Arial"/>
          <w:lang w:val="es-ES_tradnl"/>
        </w:rPr>
        <w:t>Pérez.</w:t>
      </w:r>
    </w:p>
    <w:p w:rsidR="00DB1D6C" w:rsidRPr="00F972D4" w:rsidRDefault="00DB1D6C" w:rsidP="00DB1D6C">
      <w:pPr>
        <w:jc w:val="both"/>
        <w:rPr>
          <w:rFonts w:ascii="Arial" w:hAnsi="Arial" w:cs="Arial"/>
          <w:lang w:val="es-ES_tradnl"/>
        </w:rPr>
      </w:pPr>
      <w:r w:rsidRPr="00F972D4">
        <w:rPr>
          <w:rFonts w:ascii="Arial" w:hAnsi="Arial" w:cs="Arial"/>
        </w:rPr>
        <w:t>MAGISTRADO-JUEZ DECANO DE LOS JUZGADOS DE ALICANTE</w:t>
      </w:r>
    </w:p>
    <w:p w:rsidR="00DB1D6C" w:rsidRPr="00F972D4" w:rsidRDefault="00DB1D6C" w:rsidP="00DB1D6C">
      <w:pPr>
        <w:jc w:val="both"/>
        <w:rPr>
          <w:rFonts w:ascii="Arial" w:hAnsi="Arial" w:cs="Arial"/>
          <w:lang w:val="es-ES_tradnl"/>
        </w:rPr>
      </w:pPr>
      <w:r w:rsidRPr="00F972D4">
        <w:rPr>
          <w:rFonts w:ascii="Arial" w:hAnsi="Arial" w:cs="Arial"/>
          <w:lang w:val="es-ES_tradnl"/>
        </w:rPr>
        <w:t>D. Cesar Martínez Diaz.</w:t>
      </w:r>
    </w:p>
    <w:p w:rsidR="009E248A" w:rsidRPr="00F972D4" w:rsidRDefault="009E248A" w:rsidP="009E248A">
      <w:pPr>
        <w:jc w:val="both"/>
        <w:rPr>
          <w:rFonts w:ascii="Arial" w:hAnsi="Arial" w:cs="Arial"/>
        </w:rPr>
      </w:pPr>
      <w:r w:rsidRPr="00F972D4">
        <w:rPr>
          <w:rFonts w:ascii="Arial" w:hAnsi="Arial" w:cs="Arial"/>
        </w:rPr>
        <w:t>DIRECTOR DE INSTITUTO MEDICINA LEGAL DE ALICANTE</w:t>
      </w:r>
    </w:p>
    <w:p w:rsidR="009E248A" w:rsidRPr="00F972D4" w:rsidRDefault="009E248A" w:rsidP="00994639">
      <w:pPr>
        <w:jc w:val="both"/>
        <w:rPr>
          <w:rFonts w:ascii="Arial" w:hAnsi="Arial" w:cs="Arial"/>
        </w:rPr>
      </w:pPr>
      <w:r w:rsidRPr="00F972D4">
        <w:rPr>
          <w:rFonts w:ascii="Arial" w:hAnsi="Arial" w:cs="Arial"/>
          <w:lang w:val="es-ES_tradnl"/>
        </w:rPr>
        <w:t xml:space="preserve">D. Juan </w:t>
      </w:r>
      <w:proofErr w:type="gramStart"/>
      <w:r w:rsidRPr="00F972D4">
        <w:rPr>
          <w:rFonts w:ascii="Arial" w:hAnsi="Arial" w:cs="Arial"/>
          <w:lang w:val="es-ES_tradnl"/>
        </w:rPr>
        <w:t>José  Payo</w:t>
      </w:r>
      <w:proofErr w:type="gramEnd"/>
      <w:r w:rsidRPr="00F972D4">
        <w:rPr>
          <w:rFonts w:ascii="Arial" w:hAnsi="Arial" w:cs="Arial"/>
          <w:lang w:val="es-ES_tradnl"/>
        </w:rPr>
        <w:t xml:space="preserve"> Barroso.</w:t>
      </w:r>
    </w:p>
    <w:p w:rsidR="00122D33" w:rsidRPr="00F972D4" w:rsidRDefault="00122D33" w:rsidP="00994639">
      <w:pPr>
        <w:jc w:val="both"/>
        <w:rPr>
          <w:rFonts w:ascii="Arial" w:hAnsi="Arial" w:cs="Arial"/>
        </w:rPr>
      </w:pPr>
      <w:r w:rsidRPr="00F972D4">
        <w:rPr>
          <w:rFonts w:ascii="Arial" w:hAnsi="Arial" w:cs="Arial"/>
        </w:rPr>
        <w:t>GERENTE</w:t>
      </w:r>
      <w:r w:rsidR="004C6504" w:rsidRPr="00F972D4">
        <w:rPr>
          <w:rFonts w:ascii="Arial" w:hAnsi="Arial" w:cs="Arial"/>
        </w:rPr>
        <w:t xml:space="preserve"> COORDINACION SEDES JUDICALES</w:t>
      </w:r>
      <w:r w:rsidRPr="00F972D4">
        <w:rPr>
          <w:rFonts w:ascii="Arial" w:hAnsi="Arial" w:cs="Arial"/>
        </w:rPr>
        <w:t xml:space="preserve"> DE ALICANTE</w:t>
      </w:r>
    </w:p>
    <w:p w:rsidR="005F36F5" w:rsidRPr="00F972D4" w:rsidRDefault="00122D33" w:rsidP="00994639">
      <w:pPr>
        <w:jc w:val="both"/>
        <w:rPr>
          <w:rFonts w:ascii="Arial" w:hAnsi="Arial" w:cs="Arial"/>
          <w:lang w:val="es-ES_tradnl"/>
        </w:rPr>
      </w:pPr>
      <w:r w:rsidRPr="00F972D4">
        <w:rPr>
          <w:rFonts w:ascii="Arial" w:hAnsi="Arial" w:cs="Arial"/>
          <w:lang w:val="es-ES_tradnl"/>
        </w:rPr>
        <w:t>D. Miguel Ángel Lorca Sánchez</w:t>
      </w:r>
      <w:r w:rsidR="009F4E5C" w:rsidRPr="00F972D4">
        <w:rPr>
          <w:rFonts w:ascii="Arial" w:hAnsi="Arial" w:cs="Arial"/>
          <w:lang w:val="es-ES_tradnl"/>
        </w:rPr>
        <w:t>.</w:t>
      </w:r>
    </w:p>
    <w:p w:rsidR="00FD3259" w:rsidRPr="00F972D4" w:rsidRDefault="00151177" w:rsidP="00994639">
      <w:pPr>
        <w:jc w:val="both"/>
        <w:rPr>
          <w:rFonts w:ascii="Arial" w:hAnsi="Arial" w:cs="Arial"/>
        </w:rPr>
      </w:pPr>
      <w:r w:rsidRPr="00F972D4">
        <w:rPr>
          <w:rFonts w:ascii="Arial" w:hAnsi="Arial" w:cs="Arial"/>
        </w:rPr>
        <w:t>REPRESENTANTE DE LOS COLEGIOS DE ABOGADOS DE LA PROVINCIA</w:t>
      </w:r>
    </w:p>
    <w:p w:rsidR="005F36F5" w:rsidRPr="00F972D4" w:rsidRDefault="005F36F5" w:rsidP="00994639">
      <w:pPr>
        <w:jc w:val="both"/>
        <w:rPr>
          <w:rFonts w:ascii="Arial" w:hAnsi="Arial" w:cs="Arial"/>
        </w:rPr>
      </w:pPr>
      <w:r w:rsidRPr="00F972D4">
        <w:rPr>
          <w:rFonts w:ascii="Arial" w:hAnsi="Arial" w:cs="Arial"/>
        </w:rPr>
        <w:t>D.</w:t>
      </w:r>
      <w:r w:rsidR="00FD3259" w:rsidRPr="00F972D4">
        <w:rPr>
          <w:rFonts w:ascii="Arial" w:hAnsi="Arial" w:cs="Arial"/>
        </w:rPr>
        <w:t xml:space="preserve"> </w:t>
      </w:r>
      <w:r w:rsidR="00582034" w:rsidRPr="00F972D4">
        <w:rPr>
          <w:rFonts w:ascii="Arial" w:hAnsi="Arial" w:cs="Arial"/>
        </w:rPr>
        <w:t xml:space="preserve">Ignacio </w:t>
      </w:r>
      <w:proofErr w:type="spellStart"/>
      <w:r w:rsidR="00582034" w:rsidRPr="00F972D4">
        <w:rPr>
          <w:rFonts w:ascii="Arial" w:hAnsi="Arial" w:cs="Arial"/>
        </w:rPr>
        <w:t>Gally</w:t>
      </w:r>
      <w:proofErr w:type="spellEnd"/>
      <w:r w:rsidR="00582034" w:rsidRPr="00F972D4">
        <w:rPr>
          <w:rFonts w:ascii="Arial" w:hAnsi="Arial" w:cs="Arial"/>
        </w:rPr>
        <w:t xml:space="preserve"> Muñoz.</w:t>
      </w:r>
    </w:p>
    <w:p w:rsidR="00AF30A1" w:rsidRPr="00F972D4" w:rsidRDefault="00151177" w:rsidP="00994639">
      <w:pPr>
        <w:jc w:val="both"/>
        <w:rPr>
          <w:rFonts w:ascii="Arial" w:hAnsi="Arial" w:cs="Arial"/>
        </w:rPr>
      </w:pPr>
      <w:r w:rsidRPr="00F972D4">
        <w:rPr>
          <w:rFonts w:ascii="Arial" w:hAnsi="Arial" w:cs="Arial"/>
        </w:rPr>
        <w:t>REPRESENTANTE DE LOS COLEGIOS DE PROCURADORES DE LA PROVINCIA.</w:t>
      </w:r>
    </w:p>
    <w:p w:rsidR="00151177" w:rsidRPr="00F972D4" w:rsidRDefault="00151177" w:rsidP="00994639">
      <w:pPr>
        <w:jc w:val="both"/>
        <w:rPr>
          <w:rFonts w:ascii="Arial" w:hAnsi="Arial" w:cs="Arial"/>
        </w:rPr>
      </w:pPr>
      <w:r w:rsidRPr="00F972D4">
        <w:rPr>
          <w:rFonts w:ascii="Arial" w:hAnsi="Arial" w:cs="Arial"/>
        </w:rPr>
        <w:t>D. Enrique de la Cruz Lledó.</w:t>
      </w:r>
    </w:p>
    <w:p w:rsidR="008B3BC2" w:rsidRPr="00F972D4" w:rsidRDefault="008B3BC2" w:rsidP="00994639">
      <w:pPr>
        <w:jc w:val="both"/>
        <w:rPr>
          <w:rFonts w:ascii="Arial" w:hAnsi="Arial" w:cs="Arial"/>
        </w:rPr>
      </w:pPr>
      <w:r w:rsidRPr="00F972D4">
        <w:rPr>
          <w:rFonts w:ascii="Arial" w:hAnsi="Arial" w:cs="Arial"/>
        </w:rPr>
        <w:t>DECANA DEL COLEGIO DE GRADUADOS SOCIALES</w:t>
      </w:r>
    </w:p>
    <w:p w:rsidR="00F972D4" w:rsidRDefault="008B3BC2" w:rsidP="00994639">
      <w:pPr>
        <w:jc w:val="both"/>
        <w:rPr>
          <w:rFonts w:ascii="Arial" w:hAnsi="Arial" w:cs="Arial"/>
        </w:rPr>
      </w:pPr>
      <w:r w:rsidRPr="00F972D4">
        <w:rPr>
          <w:rFonts w:ascii="Arial" w:hAnsi="Arial" w:cs="Arial"/>
        </w:rPr>
        <w:t>Dª María Antonia Oliva Verdú.</w:t>
      </w:r>
    </w:p>
    <w:p w:rsidR="00C076B1" w:rsidRDefault="00C076B1" w:rsidP="00994639">
      <w:pPr>
        <w:jc w:val="both"/>
        <w:rPr>
          <w:rFonts w:ascii="Arial" w:hAnsi="Arial" w:cs="Arial"/>
        </w:rPr>
      </w:pPr>
      <w:r>
        <w:rPr>
          <w:rFonts w:ascii="Arial" w:hAnsi="Arial" w:cs="Arial"/>
        </w:rPr>
        <w:t>MAGISTRADA-JUEZ DECANA DE LOS JUZGADOS DE TORREVIEJA</w:t>
      </w:r>
    </w:p>
    <w:p w:rsidR="00C076B1" w:rsidRDefault="00C076B1" w:rsidP="00994639">
      <w:pPr>
        <w:jc w:val="both"/>
        <w:rPr>
          <w:rFonts w:ascii="Arial" w:hAnsi="Arial" w:cs="Arial"/>
        </w:rPr>
      </w:pPr>
      <w:r>
        <w:rPr>
          <w:rFonts w:ascii="Arial" w:hAnsi="Arial" w:cs="Arial"/>
        </w:rPr>
        <w:t>Dª Juana López Hoyos.</w:t>
      </w:r>
    </w:p>
    <w:p w:rsidR="00C076B1" w:rsidRDefault="00C076B1" w:rsidP="00994639">
      <w:pPr>
        <w:jc w:val="both"/>
        <w:rPr>
          <w:rFonts w:ascii="Arial" w:hAnsi="Arial" w:cs="Arial"/>
        </w:rPr>
      </w:pPr>
    </w:p>
    <w:p w:rsidR="00C33ABD" w:rsidRDefault="00C33ABD" w:rsidP="00994639">
      <w:pPr>
        <w:jc w:val="both"/>
        <w:rPr>
          <w:rFonts w:ascii="Arial" w:hAnsi="Arial" w:cs="Arial"/>
        </w:rPr>
      </w:pPr>
    </w:p>
    <w:p w:rsidR="00C33ABD" w:rsidRDefault="00C33ABD" w:rsidP="00994639">
      <w:pPr>
        <w:jc w:val="both"/>
        <w:rPr>
          <w:rFonts w:ascii="Arial" w:hAnsi="Arial" w:cs="Arial"/>
        </w:rPr>
      </w:pPr>
    </w:p>
    <w:p w:rsidR="00C33ABD" w:rsidRDefault="00C33ABD" w:rsidP="00994639">
      <w:pPr>
        <w:jc w:val="both"/>
        <w:rPr>
          <w:rFonts w:ascii="Arial" w:hAnsi="Arial" w:cs="Arial"/>
        </w:rPr>
      </w:pPr>
    </w:p>
    <w:p w:rsidR="00C33ABD" w:rsidRPr="00F972D4" w:rsidRDefault="00C33ABD" w:rsidP="00994639">
      <w:pPr>
        <w:jc w:val="both"/>
        <w:rPr>
          <w:rFonts w:ascii="Arial" w:hAnsi="Arial" w:cs="Arial"/>
        </w:rPr>
      </w:pPr>
    </w:p>
    <w:p w:rsidR="00C23A25" w:rsidRDefault="00F1190B" w:rsidP="00F972D4">
      <w:pPr>
        <w:ind w:firstLine="708"/>
        <w:jc w:val="both"/>
        <w:rPr>
          <w:rFonts w:ascii="Arial" w:hAnsi="Arial" w:cs="Arial"/>
          <w:lang w:val="es-ES_tradnl"/>
        </w:rPr>
      </w:pPr>
      <w:r w:rsidRPr="00F972D4">
        <w:rPr>
          <w:rFonts w:ascii="Arial" w:hAnsi="Arial" w:cs="Arial"/>
          <w:lang w:val="es-ES_tradnl"/>
        </w:rPr>
        <w:t>Se</w:t>
      </w:r>
      <w:r w:rsidR="00C84C63" w:rsidRPr="00F972D4">
        <w:rPr>
          <w:rFonts w:ascii="Arial" w:hAnsi="Arial" w:cs="Arial"/>
          <w:lang w:val="es-ES_tradnl"/>
        </w:rPr>
        <w:t xml:space="preserve"> analizan </w:t>
      </w:r>
      <w:r w:rsidR="00463033" w:rsidRPr="00F972D4">
        <w:rPr>
          <w:rFonts w:ascii="Arial" w:hAnsi="Arial" w:cs="Arial"/>
          <w:lang w:val="es-ES_tradnl"/>
        </w:rPr>
        <w:t>la situación</w:t>
      </w:r>
      <w:r w:rsidR="00C23A25" w:rsidRPr="00F972D4">
        <w:rPr>
          <w:rFonts w:ascii="Arial" w:hAnsi="Arial" w:cs="Arial"/>
          <w:lang w:val="es-ES_tradnl"/>
        </w:rPr>
        <w:t xml:space="preserve">, </w:t>
      </w:r>
      <w:r w:rsidR="00463033" w:rsidRPr="00F972D4">
        <w:rPr>
          <w:rFonts w:ascii="Arial" w:hAnsi="Arial" w:cs="Arial"/>
          <w:lang w:val="es-ES_tradnl"/>
        </w:rPr>
        <w:t>novedades de los órganos judiciales</w:t>
      </w:r>
      <w:r w:rsidR="00542C84" w:rsidRPr="00F972D4">
        <w:rPr>
          <w:rFonts w:ascii="Arial" w:hAnsi="Arial" w:cs="Arial"/>
          <w:lang w:val="es-ES_tradnl"/>
        </w:rPr>
        <w:t xml:space="preserve"> de la provincia</w:t>
      </w:r>
      <w:r w:rsidR="00E1286D">
        <w:rPr>
          <w:rFonts w:ascii="Arial" w:hAnsi="Arial" w:cs="Arial"/>
          <w:lang w:val="es-ES_tradnl"/>
        </w:rPr>
        <w:t xml:space="preserve"> y se realizan las siguientes propuestas:</w:t>
      </w:r>
      <w:r w:rsidR="00EB28D4" w:rsidRPr="00F972D4">
        <w:rPr>
          <w:rFonts w:ascii="Arial" w:hAnsi="Arial" w:cs="Arial"/>
          <w:lang w:val="es-ES_tradnl"/>
        </w:rPr>
        <w:t xml:space="preserve"> </w:t>
      </w:r>
    </w:p>
    <w:p w:rsidR="00F972D4" w:rsidRPr="00F972D4" w:rsidRDefault="00F972D4" w:rsidP="00F972D4">
      <w:pPr>
        <w:ind w:firstLine="708"/>
        <w:jc w:val="both"/>
        <w:rPr>
          <w:rFonts w:ascii="Arial" w:hAnsi="Arial" w:cs="Arial"/>
          <w:b/>
          <w:lang w:val="es-ES_tradnl"/>
        </w:rPr>
      </w:pPr>
    </w:p>
    <w:p w:rsidR="000200FE" w:rsidRPr="0054672A" w:rsidRDefault="00F1190B" w:rsidP="000200FE">
      <w:pPr>
        <w:jc w:val="both"/>
        <w:rPr>
          <w:rFonts w:ascii="Arial" w:hAnsi="Arial" w:cs="Arial"/>
        </w:rPr>
      </w:pPr>
      <w:r w:rsidRPr="00F972D4">
        <w:rPr>
          <w:rFonts w:ascii="Arial" w:hAnsi="Arial" w:cs="Arial"/>
          <w:b/>
          <w:lang w:val="es-ES_tradnl"/>
        </w:rPr>
        <w:tab/>
      </w:r>
      <w:proofErr w:type="gramStart"/>
      <w:r w:rsidRPr="0054672A">
        <w:rPr>
          <w:rFonts w:ascii="Arial" w:hAnsi="Arial" w:cs="Arial"/>
          <w:b/>
          <w:lang w:val="es-ES_tradnl"/>
        </w:rPr>
        <w:t>PRIMERO</w:t>
      </w:r>
      <w:r w:rsidR="006024D7" w:rsidRPr="0054672A">
        <w:rPr>
          <w:rFonts w:ascii="Arial" w:hAnsi="Arial" w:cs="Arial"/>
          <w:b/>
          <w:lang w:val="es-ES_tradnl"/>
        </w:rPr>
        <w:t>.-</w:t>
      </w:r>
      <w:proofErr w:type="gramEnd"/>
      <w:r w:rsidR="00433A6F" w:rsidRPr="0054672A">
        <w:rPr>
          <w:rFonts w:ascii="Arial" w:hAnsi="Arial" w:cs="Arial"/>
          <w:lang w:val="es-ES_tradnl"/>
        </w:rPr>
        <w:t xml:space="preserve"> </w:t>
      </w:r>
      <w:r w:rsidR="000200FE" w:rsidRPr="0054672A">
        <w:rPr>
          <w:rFonts w:ascii="Arial" w:hAnsi="Arial" w:cs="Arial"/>
          <w:b/>
        </w:rPr>
        <w:t>Proposición de medidas de seguridad para los órganos judiciales de la provincia.</w:t>
      </w:r>
    </w:p>
    <w:p w:rsidR="000200FE" w:rsidRPr="0054672A" w:rsidRDefault="000200FE" w:rsidP="000200FE">
      <w:pPr>
        <w:jc w:val="both"/>
        <w:rPr>
          <w:rFonts w:ascii="Arial" w:hAnsi="Arial" w:cs="Arial"/>
        </w:rPr>
      </w:pPr>
      <w:r w:rsidRPr="0054672A">
        <w:rPr>
          <w:rFonts w:ascii="Arial" w:hAnsi="Arial" w:cs="Arial"/>
        </w:rPr>
        <w:t xml:space="preserve">Se acuerda elevar a la Comisión Autónica propuestas para adecuar las salas de vistas de los juzgados y tribunales, por las medidas de distanciamiento personal recomendadas. </w:t>
      </w:r>
    </w:p>
    <w:p w:rsidR="000200FE" w:rsidRPr="0054672A" w:rsidRDefault="000200FE" w:rsidP="000200FE">
      <w:pPr>
        <w:jc w:val="both"/>
        <w:rPr>
          <w:rFonts w:ascii="Arial" w:hAnsi="Arial" w:cs="Arial"/>
        </w:rPr>
      </w:pPr>
      <w:r w:rsidRPr="0054672A">
        <w:rPr>
          <w:rFonts w:ascii="Arial" w:hAnsi="Arial" w:cs="Arial"/>
        </w:rPr>
        <w:t xml:space="preserve">La comisión considera que las salas de vista de los juzgados y tribunales precisan de una adecuación previa antes de su nueva utilización. Debe establecerse de forma necesaria la distancia de seguridad de dos metros entre los miembros del tribunal, retirando las sillas o sillones sobrantes de los estrados, dado que habrá que limitar el número de los miembros que pueden utilizarlos. Asimismo, se debe limitar el aforo de todas las salas de vistas, determinando de forma obligatoria, el número máximo de usuarios que permitan mantener la distancia de seguridad dentro de la sala, teniendo en cuenta el número de asistentes, testigos y peritos.  Se precisa la instalación de mamparas, fijas o móviles, que separen los estrados de los intervinientes en la celebración de vistas y juicios. Al inicio de cada acto judicial la sala debe estar dotada de mascarillas, guantes, bolígrafos de un uso y fundas para micrófonos para todos los asistentes. Igualmente, se precisa que la sala tenga una adecuada ventilación, para celebrarlos sucesivos actos judiciales. </w:t>
      </w:r>
    </w:p>
    <w:p w:rsidR="000200FE" w:rsidRPr="0054672A" w:rsidRDefault="000200FE" w:rsidP="000200FE">
      <w:pPr>
        <w:jc w:val="both"/>
        <w:rPr>
          <w:rFonts w:ascii="Arial" w:hAnsi="Arial" w:cs="Arial"/>
        </w:rPr>
      </w:pPr>
      <w:r w:rsidRPr="0054672A">
        <w:rPr>
          <w:rFonts w:ascii="Arial" w:hAnsi="Arial" w:cs="Arial"/>
        </w:rPr>
        <w:t>La</w:t>
      </w:r>
      <w:r w:rsidR="00E1286D" w:rsidRPr="0054672A">
        <w:rPr>
          <w:rFonts w:ascii="Arial" w:hAnsi="Arial" w:cs="Arial"/>
        </w:rPr>
        <w:t>s</w:t>
      </w:r>
      <w:r w:rsidRPr="0054672A">
        <w:rPr>
          <w:rFonts w:ascii="Arial" w:hAnsi="Arial" w:cs="Arial"/>
        </w:rPr>
        <w:t xml:space="preserve"> salas de vistas, que por su dimensión o por su falta de ventilación no reúnan las condiciones necesarias, deben ser clausuradas por la administración, hasta que la situación cambie</w:t>
      </w:r>
      <w:r w:rsidR="00E1286D" w:rsidRPr="0054672A">
        <w:rPr>
          <w:rFonts w:ascii="Arial" w:hAnsi="Arial" w:cs="Arial"/>
          <w:lang w:val="es-ES_tradnl"/>
        </w:rPr>
        <w:t xml:space="preserve"> (v. gr., las actuales de los Juzgados de Familia de Alicante)</w:t>
      </w:r>
    </w:p>
    <w:p w:rsidR="000200FE" w:rsidRPr="0054672A" w:rsidRDefault="00E1286D" w:rsidP="000200FE">
      <w:pPr>
        <w:jc w:val="both"/>
        <w:rPr>
          <w:rFonts w:ascii="Arial" w:hAnsi="Arial" w:cs="Arial"/>
        </w:rPr>
      </w:pPr>
      <w:r w:rsidRPr="0054672A">
        <w:rPr>
          <w:rFonts w:ascii="Arial" w:hAnsi="Arial" w:cs="Arial"/>
        </w:rPr>
        <w:t>Igualmente planteamos</w:t>
      </w:r>
      <w:r w:rsidR="000200FE" w:rsidRPr="0054672A">
        <w:rPr>
          <w:rFonts w:ascii="Arial" w:hAnsi="Arial" w:cs="Arial"/>
        </w:rPr>
        <w:t xml:space="preserve"> el problema existente con las esperas a juicio de particulares y profesionales, que originan aglomeraciones de personas a la entrada de la sala de vistas. Se precisa una regulación de los medios, para que estas esperas se realicen con seguridad, limitando la entrada a los edificios judiciales o habilitando espacios seguros dentro de los mismos.</w:t>
      </w:r>
    </w:p>
    <w:p w:rsidR="000200FE" w:rsidRDefault="000200FE" w:rsidP="000200FE">
      <w:pPr>
        <w:jc w:val="both"/>
        <w:rPr>
          <w:rFonts w:ascii="Arial" w:hAnsi="Arial" w:cs="Arial"/>
        </w:rPr>
      </w:pPr>
      <w:r w:rsidRPr="0054672A">
        <w:rPr>
          <w:rFonts w:ascii="Arial" w:hAnsi="Arial" w:cs="Arial"/>
        </w:rPr>
        <w:t>Como medidas complementarias para evitar las aglomeraciones de personas, consideramos razonable incrementar de forma generalizada el teletrabajo de funcionarios y profesionales, lo</w:t>
      </w:r>
      <w:r w:rsidR="00E1286D" w:rsidRPr="0054672A">
        <w:rPr>
          <w:rFonts w:ascii="Arial" w:hAnsi="Arial" w:cs="Arial"/>
        </w:rPr>
        <w:t xml:space="preserve"> </w:t>
      </w:r>
      <w:r w:rsidRPr="0054672A">
        <w:rPr>
          <w:rFonts w:ascii="Arial" w:hAnsi="Arial" w:cs="Arial"/>
        </w:rPr>
        <w:t xml:space="preserve">precisa medios informáticos </w:t>
      </w:r>
      <w:r w:rsidR="00E1286D" w:rsidRPr="0054672A">
        <w:rPr>
          <w:rFonts w:ascii="Arial" w:hAnsi="Arial" w:cs="Arial"/>
        </w:rPr>
        <w:t xml:space="preserve">adecuados </w:t>
      </w:r>
      <w:r w:rsidRPr="0054672A">
        <w:rPr>
          <w:rFonts w:ascii="Arial" w:hAnsi="Arial" w:cs="Arial"/>
        </w:rPr>
        <w:t>y formación online para ello. Consideramos necesario mantener los sistemas instalados de videoconferencias para la toma de declaración de detenidos, intervenciones de forenses y cualquier actuación que evite la asistencia de particulares a los edificios judiciales, más allá del estado de alarma y hasta que las instalaciones</w:t>
      </w:r>
      <w:r w:rsidR="00E1286D" w:rsidRPr="0054672A">
        <w:rPr>
          <w:rFonts w:ascii="Arial" w:hAnsi="Arial" w:cs="Arial"/>
        </w:rPr>
        <w:t xml:space="preserve"> j</w:t>
      </w:r>
      <w:r w:rsidRPr="0054672A">
        <w:rPr>
          <w:rFonts w:ascii="Arial" w:hAnsi="Arial" w:cs="Arial"/>
        </w:rPr>
        <w:t xml:space="preserve">udiciales no estén debidamente adaptadas </w:t>
      </w:r>
    </w:p>
    <w:p w:rsidR="0054672A" w:rsidRPr="0054672A" w:rsidRDefault="0054672A" w:rsidP="000200FE">
      <w:pPr>
        <w:jc w:val="both"/>
        <w:rPr>
          <w:rFonts w:ascii="Arial" w:hAnsi="Arial" w:cs="Arial"/>
        </w:rPr>
      </w:pPr>
    </w:p>
    <w:p w:rsidR="00C33ABD" w:rsidRPr="0054672A" w:rsidRDefault="00736DA7" w:rsidP="00C33ABD">
      <w:pPr>
        <w:jc w:val="both"/>
        <w:rPr>
          <w:rFonts w:ascii="Arial" w:hAnsi="Arial" w:cs="Arial"/>
          <w:b/>
          <w:i/>
          <w:lang w:val="es-ES_tradnl"/>
        </w:rPr>
      </w:pPr>
      <w:proofErr w:type="gramStart"/>
      <w:r w:rsidRPr="0054672A">
        <w:rPr>
          <w:rFonts w:ascii="Arial" w:hAnsi="Arial" w:cs="Arial"/>
          <w:b/>
          <w:lang w:val="es-ES_tradnl"/>
        </w:rPr>
        <w:t>SEGUNDO</w:t>
      </w:r>
      <w:bookmarkStart w:id="1" w:name="_Hlk35437821"/>
      <w:r w:rsidR="004C6504" w:rsidRPr="0054672A">
        <w:rPr>
          <w:rFonts w:ascii="Arial" w:hAnsi="Arial" w:cs="Arial"/>
          <w:b/>
          <w:lang w:val="es-ES_tradnl"/>
        </w:rPr>
        <w:t>.-</w:t>
      </w:r>
      <w:proofErr w:type="gramEnd"/>
      <w:r w:rsidR="00246337" w:rsidRPr="0054672A">
        <w:rPr>
          <w:rFonts w:ascii="Arial" w:hAnsi="Arial" w:cs="Arial"/>
          <w:lang w:val="es-ES_tradnl"/>
        </w:rPr>
        <w:t xml:space="preserve"> </w:t>
      </w:r>
      <w:r w:rsidR="00C33ABD" w:rsidRPr="0054672A">
        <w:rPr>
          <w:rFonts w:ascii="Arial" w:hAnsi="Arial" w:cs="Arial"/>
          <w:lang w:val="es-ES_tradnl"/>
        </w:rPr>
        <w:t xml:space="preserve"> </w:t>
      </w:r>
      <w:r w:rsidR="00C33ABD" w:rsidRPr="0054672A">
        <w:rPr>
          <w:rFonts w:ascii="Arial" w:hAnsi="Arial" w:cs="Arial"/>
          <w:b/>
          <w:lang w:val="es-ES_tradnl"/>
        </w:rPr>
        <w:t>Propuestas en relación con los medios de comunicación y las notificaciones.</w:t>
      </w:r>
    </w:p>
    <w:p w:rsidR="00C33ABD" w:rsidRPr="0054672A" w:rsidRDefault="00C33ABD" w:rsidP="00C33ABD">
      <w:pPr>
        <w:jc w:val="both"/>
        <w:rPr>
          <w:rFonts w:ascii="Arial" w:hAnsi="Arial" w:cs="Arial"/>
          <w:b/>
          <w:i/>
          <w:lang w:val="es-ES_tradnl"/>
        </w:rPr>
      </w:pPr>
      <w:r w:rsidRPr="0054672A">
        <w:rPr>
          <w:rFonts w:ascii="Arial" w:hAnsi="Arial" w:cs="Arial"/>
          <w:lang w:val="es-ES_tradnl"/>
        </w:rPr>
        <w:lastRenderedPageBreak/>
        <w:t xml:space="preserve">La Comisión estima que dado que la Circular 2/2020 y el Acuerdo del CGPJ ambos de 20 de abril de 2020 prevén como excepcionales las notificaciones por medios distintos de los telemáticos, debe insistirse en la incorporación de nuevos organismos a </w:t>
      </w:r>
      <w:proofErr w:type="spellStart"/>
      <w:r w:rsidRPr="0054672A">
        <w:rPr>
          <w:rFonts w:ascii="Arial" w:hAnsi="Arial" w:cs="Arial"/>
          <w:lang w:val="es-ES_tradnl"/>
        </w:rPr>
        <w:t>lexNET</w:t>
      </w:r>
      <w:proofErr w:type="spellEnd"/>
      <w:r w:rsidRPr="0054672A">
        <w:rPr>
          <w:rFonts w:ascii="Arial" w:hAnsi="Arial" w:cs="Arial"/>
          <w:lang w:val="es-ES_tradnl"/>
        </w:rPr>
        <w:t xml:space="preserve">, como ya se propuso en el acta de 9 de abril  en concreto se propone a  la Conselleria  la puesta en marcha de un proyecto piloto en Alicante para las comunicaciones a través de </w:t>
      </w:r>
      <w:proofErr w:type="spellStart"/>
      <w:r w:rsidRPr="0054672A">
        <w:rPr>
          <w:rFonts w:ascii="Arial" w:hAnsi="Arial" w:cs="Arial"/>
          <w:lang w:val="es-ES_tradnl"/>
        </w:rPr>
        <w:t>lexNET</w:t>
      </w:r>
      <w:proofErr w:type="spellEnd"/>
      <w:r w:rsidRPr="0054672A">
        <w:rPr>
          <w:rFonts w:ascii="Arial" w:hAnsi="Arial" w:cs="Arial"/>
          <w:lang w:val="es-ES_tradnl"/>
        </w:rPr>
        <w:t xml:space="preserve"> con las fuerzas y cuerpos de seguridad y la incorporación a </w:t>
      </w:r>
      <w:proofErr w:type="spellStart"/>
      <w:r w:rsidRPr="0054672A">
        <w:rPr>
          <w:rFonts w:ascii="Arial" w:hAnsi="Arial" w:cs="Arial"/>
          <w:lang w:val="es-ES_tradnl"/>
        </w:rPr>
        <w:t>lexNET</w:t>
      </w:r>
      <w:proofErr w:type="spellEnd"/>
      <w:r w:rsidRPr="0054672A">
        <w:rPr>
          <w:rFonts w:ascii="Arial" w:hAnsi="Arial" w:cs="Arial"/>
          <w:lang w:val="es-ES_tradnl"/>
        </w:rPr>
        <w:t xml:space="preserve"> de la abogacía de la Generalitat, con quien ya se realizan comunicaciones desde los juzgados en Castellón y en el ámbito del TSJ de la Comunidad Valenciana</w:t>
      </w:r>
      <w:r w:rsidRPr="0054672A">
        <w:rPr>
          <w:rFonts w:ascii="Arial" w:hAnsi="Arial" w:cs="Arial"/>
          <w:b/>
          <w:i/>
          <w:lang w:val="es-ES_tradnl"/>
        </w:rPr>
        <w:t xml:space="preserve">. </w:t>
      </w:r>
    </w:p>
    <w:p w:rsidR="00C33ABD" w:rsidRPr="0054672A" w:rsidRDefault="00C33ABD" w:rsidP="00C33ABD">
      <w:pPr>
        <w:jc w:val="both"/>
        <w:rPr>
          <w:rFonts w:ascii="Arial" w:hAnsi="Arial" w:cs="Arial"/>
          <w:lang w:val="es-ES_tradnl"/>
        </w:rPr>
      </w:pPr>
      <w:r w:rsidRPr="0054672A">
        <w:rPr>
          <w:rFonts w:ascii="Arial" w:hAnsi="Arial" w:cs="Arial"/>
          <w:lang w:val="es-ES_tradnl"/>
        </w:rPr>
        <w:t xml:space="preserve">Se considera </w:t>
      </w:r>
      <w:r w:rsidR="00AB2B41" w:rsidRPr="0054672A">
        <w:rPr>
          <w:rFonts w:ascii="Arial" w:hAnsi="Arial" w:cs="Arial"/>
          <w:lang w:val="es-ES_tradnl"/>
        </w:rPr>
        <w:t>necesario un sistema unitario de comunicaciones entre los Tribunales, Administraciones y Fiscalías.</w:t>
      </w:r>
    </w:p>
    <w:p w:rsidR="000B5D56" w:rsidRPr="0054672A" w:rsidRDefault="00AB2B41" w:rsidP="00C33ABD">
      <w:pPr>
        <w:jc w:val="both"/>
        <w:rPr>
          <w:rFonts w:ascii="Arial" w:hAnsi="Arial" w:cs="Arial"/>
          <w:b/>
        </w:rPr>
      </w:pPr>
      <w:proofErr w:type="gramStart"/>
      <w:r w:rsidRPr="0054672A">
        <w:rPr>
          <w:rFonts w:ascii="Arial" w:hAnsi="Arial" w:cs="Arial"/>
          <w:b/>
          <w:lang w:val="es-ES_tradnl"/>
        </w:rPr>
        <w:t>TERCERO.-</w:t>
      </w:r>
      <w:proofErr w:type="gramEnd"/>
      <w:r w:rsidRPr="0054672A">
        <w:rPr>
          <w:rFonts w:ascii="Arial" w:hAnsi="Arial" w:cs="Arial"/>
          <w:lang w:val="es-ES_tradnl"/>
        </w:rPr>
        <w:t xml:space="preserve"> </w:t>
      </w:r>
      <w:r w:rsidRPr="0054672A">
        <w:rPr>
          <w:rFonts w:ascii="Arial" w:hAnsi="Arial" w:cs="Arial"/>
          <w:b/>
        </w:rPr>
        <w:t xml:space="preserve">Prudencia en la presentación y entrada de escritos. </w:t>
      </w:r>
    </w:p>
    <w:p w:rsidR="000B5D56" w:rsidRPr="0054672A" w:rsidRDefault="00AB2B41" w:rsidP="000B5D56">
      <w:pPr>
        <w:jc w:val="both"/>
        <w:rPr>
          <w:rFonts w:ascii="Arial" w:hAnsi="Arial" w:cs="Arial"/>
          <w:lang w:val="es-ES_tradnl"/>
        </w:rPr>
      </w:pPr>
      <w:r w:rsidRPr="0054672A">
        <w:rPr>
          <w:rFonts w:ascii="Arial" w:hAnsi="Arial" w:cs="Arial"/>
        </w:rPr>
        <w:t xml:space="preserve">La Comisión </w:t>
      </w:r>
      <w:r w:rsidR="000B5D56" w:rsidRPr="0054672A">
        <w:rPr>
          <w:rFonts w:ascii="Arial" w:hAnsi="Arial" w:cs="Arial"/>
        </w:rPr>
        <w:t xml:space="preserve">reitera </w:t>
      </w:r>
      <w:r w:rsidRPr="0054672A">
        <w:rPr>
          <w:rFonts w:ascii="Arial" w:hAnsi="Arial" w:cs="Arial"/>
        </w:rPr>
        <w:t>la prudencia en tal presentación</w:t>
      </w:r>
      <w:r w:rsidR="000B5D56" w:rsidRPr="0054672A">
        <w:rPr>
          <w:rFonts w:ascii="Arial" w:hAnsi="Arial" w:cs="Arial"/>
        </w:rPr>
        <w:t xml:space="preserve">, por el numero de funcionaros con que cuentan las plantillas de los Juzgados en virtud de la resolución del Ministerio de Justicia, tal y como indicó la </w:t>
      </w:r>
      <w:r w:rsidRPr="0054672A">
        <w:rPr>
          <w:rFonts w:ascii="Arial" w:hAnsi="Arial" w:cs="Arial"/>
        </w:rPr>
        <w:t>Comisión Autonómica del pasado día 14 de abril</w:t>
      </w:r>
      <w:r w:rsidR="000B5D56" w:rsidRPr="0054672A">
        <w:rPr>
          <w:rFonts w:ascii="Arial" w:hAnsi="Arial" w:cs="Arial"/>
        </w:rPr>
        <w:t xml:space="preserve">. Los datos </w:t>
      </w:r>
      <w:r w:rsidR="000B5D56" w:rsidRPr="0054672A">
        <w:rPr>
          <w:rFonts w:ascii="Arial" w:hAnsi="Arial" w:cs="Arial"/>
          <w:lang w:val="es-ES_tradnl"/>
        </w:rPr>
        <w:t>recabados por los Decanos de los partidos judiciales de la provincia sobre incidencia de presentación de demandas y otros escritos por el sistema Lexnet desde el 15 de abril son los siguientes:</w:t>
      </w:r>
    </w:p>
    <w:p w:rsidR="000B5D56" w:rsidRPr="0054672A" w:rsidRDefault="000B5D56" w:rsidP="00C33ABD">
      <w:pPr>
        <w:jc w:val="both"/>
        <w:rPr>
          <w:rFonts w:ascii="Arial" w:hAnsi="Arial" w:cs="Arial"/>
          <w:lang w:val="es-ES_tradnl"/>
        </w:rPr>
      </w:pPr>
      <w:r w:rsidRPr="0054672A">
        <w:rPr>
          <w:rFonts w:ascii="Arial" w:hAnsi="Arial" w:cs="Arial"/>
          <w:lang w:val="es-ES_tradnl"/>
        </w:rPr>
        <w:t xml:space="preserve">Por lo que se refiere a la jurisdicción civil, que es en la que mayor incidencia se ha producido, desde el 15 de abril se han presentado 881 demandas en Alicante (a las que se habrían de sumar 210 desde la declaración del estado de alarma hasta esa fecha y miles de escritos no iniciadores), en Elche 387 demandas (más 302 del otro periodo y miles de escritos), Orihuela 335 demandas y 1274 escritos no iniciadores), Benidorm 190 demandas (más 800 escritos), Torrevieja 180 demandas (más 500 escritos), Denia 152 demandas (más 762 escritos), Villajoyosa 109 demandas (más 323 escritos), Alcoy 97 demandas (más 357 escritos), Novelda 95 demandas (más 490 escritos), San Vicente del Raspeig 94 demandas (más 195 escritos), Villena 75, Elda 63 (más 237 escritos), e Ibi 42 (más 290 escritos). </w:t>
      </w:r>
    </w:p>
    <w:p w:rsidR="00C33ABD" w:rsidRPr="0054672A" w:rsidRDefault="000B5D56" w:rsidP="00C33ABD">
      <w:pPr>
        <w:jc w:val="both"/>
        <w:rPr>
          <w:rFonts w:ascii="Arial" w:hAnsi="Arial" w:cs="Arial"/>
          <w:i/>
          <w:lang w:val="es-ES_tradnl"/>
        </w:rPr>
      </w:pPr>
      <w:proofErr w:type="gramStart"/>
      <w:r w:rsidRPr="0054672A">
        <w:rPr>
          <w:rFonts w:ascii="Arial" w:hAnsi="Arial" w:cs="Arial"/>
          <w:b/>
          <w:lang w:val="es-ES_tradnl"/>
        </w:rPr>
        <w:t>CUARTO</w:t>
      </w:r>
      <w:r w:rsidRPr="0054672A">
        <w:rPr>
          <w:rFonts w:ascii="Arial" w:hAnsi="Arial" w:cs="Arial"/>
          <w:lang w:val="es-ES_tradnl"/>
        </w:rPr>
        <w:t>.-</w:t>
      </w:r>
      <w:proofErr w:type="gramEnd"/>
      <w:r w:rsidRPr="0054672A">
        <w:rPr>
          <w:rFonts w:ascii="Arial" w:hAnsi="Arial" w:cs="Arial"/>
          <w:lang w:val="es-ES_tradnl"/>
        </w:rPr>
        <w:t xml:space="preserve"> Por e</w:t>
      </w:r>
      <w:r w:rsidR="00AB2B41" w:rsidRPr="0054672A">
        <w:rPr>
          <w:rFonts w:ascii="Arial" w:hAnsi="Arial" w:cs="Arial"/>
          <w:lang w:val="es-ES_tradnl"/>
        </w:rPr>
        <w:t xml:space="preserve">l Fiscal Jefe </w:t>
      </w:r>
      <w:r w:rsidRPr="0054672A">
        <w:rPr>
          <w:rFonts w:ascii="Arial" w:hAnsi="Arial" w:cs="Arial"/>
          <w:lang w:val="es-ES_tradnl"/>
        </w:rPr>
        <w:t xml:space="preserve">se </w:t>
      </w:r>
      <w:r w:rsidR="00AB2B41" w:rsidRPr="0054672A">
        <w:rPr>
          <w:rFonts w:ascii="Arial" w:hAnsi="Arial" w:cs="Arial"/>
          <w:lang w:val="es-ES_tradnl"/>
        </w:rPr>
        <w:t xml:space="preserve">hace constar que </w:t>
      </w:r>
      <w:r w:rsidR="00C33ABD" w:rsidRPr="0054672A">
        <w:rPr>
          <w:rFonts w:ascii="Arial" w:hAnsi="Arial" w:cs="Arial"/>
          <w:i/>
          <w:lang w:val="es-ES_tradnl"/>
        </w:rPr>
        <w:t xml:space="preserve">en lo que concierne a la Fiscalía ahora </w:t>
      </w:r>
      <w:r w:rsidR="00AB2B41" w:rsidRPr="0054672A">
        <w:rPr>
          <w:rFonts w:ascii="Arial" w:hAnsi="Arial" w:cs="Arial"/>
          <w:i/>
          <w:lang w:val="es-ES_tradnl"/>
        </w:rPr>
        <w:t>no</w:t>
      </w:r>
      <w:r w:rsidR="00C33ABD" w:rsidRPr="0054672A">
        <w:rPr>
          <w:rFonts w:ascii="Arial" w:hAnsi="Arial" w:cs="Arial"/>
          <w:i/>
          <w:lang w:val="es-ES_tradnl"/>
        </w:rPr>
        <w:t xml:space="preserve"> sería posible, ni siquiera recomendable. En tal sentido quiere comunicar a la Comisión lo siguiente:</w:t>
      </w:r>
    </w:p>
    <w:p w:rsidR="00C33ABD" w:rsidRPr="0054672A" w:rsidRDefault="00C33ABD" w:rsidP="00C33ABD">
      <w:pPr>
        <w:jc w:val="both"/>
        <w:rPr>
          <w:rFonts w:ascii="Arial" w:hAnsi="Arial" w:cs="Arial"/>
          <w:i/>
          <w:lang w:val="es-ES_tradnl"/>
        </w:rPr>
      </w:pPr>
      <w:r w:rsidRPr="0054672A">
        <w:rPr>
          <w:rFonts w:ascii="Arial" w:hAnsi="Arial" w:cs="Arial"/>
          <w:i/>
          <w:lang w:val="es-ES_tradnl"/>
        </w:rPr>
        <w:t>La Fiscal Superior, a instancias de la Dirección General de Justicia, preguntó al respecto a los Fiscales Jefes del ámbito de la Comunidad Valenciana.  En el caso de Alicante, se efectuó consulta informal a los fiscales y funcionarios de toda la provincia.</w:t>
      </w:r>
    </w:p>
    <w:p w:rsidR="00C33ABD" w:rsidRPr="0054672A" w:rsidRDefault="00C33ABD" w:rsidP="00C33ABD">
      <w:pPr>
        <w:jc w:val="both"/>
        <w:rPr>
          <w:rFonts w:ascii="Arial" w:hAnsi="Arial" w:cs="Arial"/>
          <w:i/>
          <w:lang w:val="es-ES_tradnl"/>
        </w:rPr>
      </w:pPr>
      <w:r w:rsidRPr="0054672A">
        <w:rPr>
          <w:rFonts w:ascii="Arial" w:hAnsi="Arial" w:cs="Arial"/>
          <w:i/>
          <w:lang w:val="es-ES_tradnl"/>
        </w:rPr>
        <w:t xml:space="preserve">Desde hace muchos años se viene planteando en las Comisiones Mixtas (Conselleria de Justicia – Fiscalía) la necesidad de unificar o interconectar automáticamente </w:t>
      </w:r>
      <w:proofErr w:type="gramStart"/>
      <w:r w:rsidRPr="0054672A">
        <w:rPr>
          <w:rFonts w:ascii="Arial" w:hAnsi="Arial" w:cs="Arial"/>
          <w:i/>
          <w:lang w:val="es-ES_tradnl"/>
        </w:rPr>
        <w:t>nuestro  programa</w:t>
      </w:r>
      <w:proofErr w:type="gramEnd"/>
      <w:r w:rsidRPr="0054672A">
        <w:rPr>
          <w:rFonts w:ascii="Arial" w:hAnsi="Arial" w:cs="Arial"/>
          <w:i/>
          <w:lang w:val="es-ES_tradnl"/>
        </w:rPr>
        <w:t xml:space="preserve"> de gestión procesal (Fortuny) con el de los Juzgados y Tribunales (Cicerone), o instaurar uno común (como ocurre en Navarra o el País Vasco), y a ser posible, que sean los mismos para todo el territorio español.</w:t>
      </w:r>
    </w:p>
    <w:p w:rsidR="00C33ABD" w:rsidRPr="0054672A" w:rsidRDefault="00C33ABD" w:rsidP="00C33ABD">
      <w:pPr>
        <w:jc w:val="both"/>
        <w:rPr>
          <w:rFonts w:ascii="Arial" w:hAnsi="Arial" w:cs="Arial"/>
          <w:i/>
          <w:lang w:val="es-ES_tradnl"/>
        </w:rPr>
      </w:pPr>
      <w:r w:rsidRPr="0054672A">
        <w:rPr>
          <w:rFonts w:ascii="Arial" w:hAnsi="Arial" w:cs="Arial"/>
          <w:i/>
          <w:lang w:val="es-ES_tradnl"/>
        </w:rPr>
        <w:t xml:space="preserve">Con el sistema actual se precisaría además -por nuestra propia organización- que todas las actuaciones judiciales y demás datos relacionados estuvieran registrados en el programa correspondiente (los de procedimientos nuevos y antiguos) y poder acceder los fiscales a la lectura (sin posibilidad de variar datos, claro) de los de cualquier órgano judicial de su jurisdicción (por el principio de unidad de actuación del Ministerio Fiscal y por los numerosos casos en que nos hemos de sustituir unos a otros). Ello acompañado del correcto y rápido funcionamiento de los sistemas informáticos en general y de otros </w:t>
      </w:r>
      <w:r w:rsidRPr="0054672A">
        <w:rPr>
          <w:rFonts w:ascii="Arial" w:hAnsi="Arial" w:cs="Arial"/>
          <w:i/>
          <w:lang w:val="es-ES_tradnl"/>
        </w:rPr>
        <w:lastRenderedPageBreak/>
        <w:t xml:space="preserve">programas (visor Horus, portafirmas, etc.). Nuestro sistema hoy </w:t>
      </w:r>
      <w:proofErr w:type="gramStart"/>
      <w:r w:rsidRPr="0054672A">
        <w:rPr>
          <w:rFonts w:ascii="Arial" w:hAnsi="Arial" w:cs="Arial"/>
          <w:i/>
          <w:lang w:val="es-ES_tradnl"/>
        </w:rPr>
        <w:t>día  prácticamente</w:t>
      </w:r>
      <w:proofErr w:type="gramEnd"/>
      <w:r w:rsidRPr="0054672A">
        <w:rPr>
          <w:rFonts w:ascii="Arial" w:hAnsi="Arial" w:cs="Arial"/>
          <w:i/>
          <w:lang w:val="es-ES_tradnl"/>
        </w:rPr>
        <w:t xml:space="preserve"> impide cargar documentos en </w:t>
      </w:r>
      <w:proofErr w:type="spellStart"/>
      <w:r w:rsidRPr="0054672A">
        <w:rPr>
          <w:rFonts w:ascii="Arial" w:hAnsi="Arial" w:cs="Arial"/>
          <w:i/>
          <w:lang w:val="es-ES_tradnl"/>
        </w:rPr>
        <w:t>pdf</w:t>
      </w:r>
      <w:proofErr w:type="spellEnd"/>
      <w:r w:rsidRPr="0054672A">
        <w:rPr>
          <w:rFonts w:ascii="Arial" w:hAnsi="Arial" w:cs="Arial"/>
          <w:i/>
          <w:lang w:val="es-ES_tradnl"/>
        </w:rPr>
        <w:t>.</w:t>
      </w:r>
    </w:p>
    <w:p w:rsidR="00C33ABD" w:rsidRPr="0054672A" w:rsidRDefault="00C33ABD" w:rsidP="00C33ABD">
      <w:pPr>
        <w:jc w:val="both"/>
        <w:rPr>
          <w:rFonts w:ascii="Arial" w:hAnsi="Arial" w:cs="Arial"/>
          <w:i/>
          <w:lang w:val="es-ES_tradnl"/>
        </w:rPr>
      </w:pPr>
      <w:r w:rsidRPr="0054672A">
        <w:rPr>
          <w:rFonts w:ascii="Arial" w:hAnsi="Arial" w:cs="Arial"/>
          <w:i/>
          <w:lang w:val="es-ES_tradnl"/>
        </w:rPr>
        <w:t>El pasado año se registraron en los archivos de Fiscalía en esta provincia unos 124.000 asuntos (menos que en años anteriores dado que ya no se remiten a los Juzgados los atestados por delito en los que no hay autor conocido). Aun así, como en cada procedimiento se han de producir varias notificaciones, con traslado de documentos, es fácil calcular que serían cientos de miles al año, con lo que se colapsarían los sistemas. No se debe comenzar la casa por el tejado, primero hay que garantizar la eficacia y rapidez de los sistemas. Basta comprobar estos días en los que se está implantando lo del teletrabajo, que Internet funciona de forma más lenta de lo habitual (v. gr., se ralentiza mucho el envío de correos electrónicos simultáneos a muchas personas).</w:t>
      </w:r>
    </w:p>
    <w:p w:rsidR="00C33ABD" w:rsidRPr="0054672A" w:rsidRDefault="00C33ABD" w:rsidP="00C33ABD">
      <w:pPr>
        <w:jc w:val="both"/>
        <w:rPr>
          <w:rFonts w:ascii="Arial" w:hAnsi="Arial" w:cs="Arial"/>
          <w:i/>
          <w:lang w:val="es-ES_tradnl"/>
        </w:rPr>
      </w:pPr>
      <w:r w:rsidRPr="0054672A">
        <w:rPr>
          <w:rFonts w:ascii="Arial" w:hAnsi="Arial" w:cs="Arial"/>
          <w:i/>
          <w:lang w:val="es-ES_tradnl"/>
        </w:rPr>
        <w:t>Además, precisaría de una adecuada formación presencial, no con meros tutoriales, tanto de fiscales como de funcionarios, lo que actualmente no es posible, dado que solo va las sedes un número muy reducido de personal.</w:t>
      </w:r>
    </w:p>
    <w:p w:rsidR="00C33ABD" w:rsidRPr="0054672A" w:rsidRDefault="00C33ABD" w:rsidP="00C33ABD">
      <w:pPr>
        <w:jc w:val="both"/>
        <w:rPr>
          <w:rFonts w:ascii="Arial" w:hAnsi="Arial" w:cs="Arial"/>
          <w:i/>
          <w:lang w:val="es-ES_tradnl"/>
        </w:rPr>
      </w:pPr>
      <w:r w:rsidRPr="0054672A">
        <w:rPr>
          <w:rFonts w:ascii="Arial" w:hAnsi="Arial" w:cs="Arial"/>
          <w:i/>
          <w:lang w:val="es-ES_tradnl"/>
        </w:rPr>
        <w:t>En multitud de ocasiones tanto la Fiscalía General como las asociaciones profesionales han instado a las autoridades competentes la mejora de todos esos sistemas para evitar los problemas que se están generando en los lugares donde ya se ha implantado Lexnet en relación con las Fiscalías (sitios en los que nos llevan años de ventaja).</w:t>
      </w:r>
    </w:p>
    <w:p w:rsidR="00C33ABD" w:rsidRPr="0054672A" w:rsidRDefault="00C33ABD" w:rsidP="00C33ABD">
      <w:pPr>
        <w:jc w:val="both"/>
        <w:rPr>
          <w:rFonts w:ascii="Arial" w:hAnsi="Arial" w:cs="Arial"/>
          <w:i/>
          <w:lang w:val="es-ES_tradnl"/>
        </w:rPr>
      </w:pPr>
      <w:r w:rsidRPr="0054672A">
        <w:rPr>
          <w:rFonts w:ascii="Arial" w:hAnsi="Arial" w:cs="Arial"/>
          <w:i/>
          <w:lang w:val="es-ES_tradnl"/>
        </w:rPr>
        <w:t>Por ello, insistiendo en que es lógico que se tienda a ello en el futuro, se considera que no es éste el momento adecuado para instalar ese modo de notificación para las Fiscalías del territorio de esta Comunidad Autónoma.</w:t>
      </w:r>
    </w:p>
    <w:p w:rsidR="000B5D56" w:rsidRPr="0054672A" w:rsidRDefault="000B5D56" w:rsidP="000B5D56">
      <w:pPr>
        <w:jc w:val="both"/>
        <w:rPr>
          <w:rFonts w:ascii="Arial" w:hAnsi="Arial" w:cs="Arial"/>
          <w:lang w:val="es-ES_tradnl"/>
        </w:rPr>
      </w:pPr>
      <w:proofErr w:type="gramStart"/>
      <w:r w:rsidRPr="0054672A">
        <w:rPr>
          <w:rFonts w:ascii="Arial" w:hAnsi="Arial" w:cs="Arial"/>
          <w:b/>
          <w:lang w:val="es-ES_tradnl"/>
        </w:rPr>
        <w:t>QUINTO.-</w:t>
      </w:r>
      <w:proofErr w:type="gramEnd"/>
      <w:r w:rsidRPr="0054672A">
        <w:rPr>
          <w:rFonts w:ascii="Arial" w:hAnsi="Arial" w:cs="Arial"/>
          <w:lang w:val="es-ES_tradnl"/>
        </w:rPr>
        <w:t xml:space="preserve">  Por la Secretaria Coordinadora Provincial se pone en conocimiento de la Comisión que se ha difundido a los letrados de la provincia la Circular 2/2020 de 20 de abril de la Secretaría General de la Administración de Justicia que regula las notificaciones en los expedientes judiciales durante la vigencia del estado de alarma. Las decisiones en este ámbito que adopten los letrados, en tanto que los actos de comunicación se realizan bajo la exclusiva dirección del letrado de la Administración de Justicia, responsable de la adecuada organización del servicio, deberán tomarse valorando la capacidad de respuesta del órgano judicial, tanto por la dotación presencial como por las posibilidades de teletrabajo existentes. Velando,  como se indica en la propia circular por la salud de los funcionarios, y por tanto sin que este aumento en la tramitación implique una afluencia física de personas a los órganos judiciales mayor que la que en cada momento se fije en las oportunas resoluciones a la vista de las recomendaciones de las autoridades sanitarias,  pero también sin que se produzca ningún menoscabo a los derechos procesales de los ciudadanos, destinatarios finales del servicio público que se presta en juzgados y fiscalías.</w:t>
      </w:r>
    </w:p>
    <w:p w:rsidR="0054672A" w:rsidRPr="0054672A" w:rsidRDefault="0054672A" w:rsidP="00C33ABD">
      <w:pPr>
        <w:jc w:val="both"/>
        <w:rPr>
          <w:rFonts w:ascii="Arial" w:hAnsi="Arial" w:cs="Arial"/>
          <w:b/>
        </w:rPr>
      </w:pPr>
      <w:proofErr w:type="gramStart"/>
      <w:r w:rsidRPr="0054672A">
        <w:rPr>
          <w:rFonts w:ascii="Arial" w:hAnsi="Arial" w:cs="Arial"/>
          <w:b/>
          <w:lang w:val="es-ES_tradnl"/>
        </w:rPr>
        <w:t>SEXTO.-</w:t>
      </w:r>
      <w:proofErr w:type="gramEnd"/>
      <w:r w:rsidRPr="0054672A">
        <w:rPr>
          <w:rFonts w:ascii="Arial" w:hAnsi="Arial" w:cs="Arial"/>
          <w:b/>
          <w:lang w:val="es-ES_tradnl"/>
        </w:rPr>
        <w:t xml:space="preserve"> </w:t>
      </w:r>
      <w:r w:rsidRPr="0054672A">
        <w:rPr>
          <w:rFonts w:ascii="Arial" w:hAnsi="Arial" w:cs="Arial"/>
          <w:lang w:val="es-ES_tradnl"/>
        </w:rPr>
        <w:t xml:space="preserve">La Juez Decana de Torrevieja informa de deficiencias en el Juzgado encargado del Registro civil en su localidad. La Secretaria Coordinadora Provincial indica que para atender al Juzgado existe un turno de </w:t>
      </w:r>
      <w:proofErr w:type="spellStart"/>
      <w:r w:rsidRPr="0054672A">
        <w:rPr>
          <w:rFonts w:ascii="Arial" w:hAnsi="Arial" w:cs="Arial"/>
          <w:lang w:val="es-ES_tradnl"/>
        </w:rPr>
        <w:t>LAJs</w:t>
      </w:r>
      <w:proofErr w:type="spellEnd"/>
      <w:r w:rsidRPr="0054672A">
        <w:rPr>
          <w:rFonts w:ascii="Arial" w:hAnsi="Arial" w:cs="Arial"/>
          <w:lang w:val="es-ES_tradnl"/>
        </w:rPr>
        <w:t xml:space="preserve"> que rotan diariamente para los juzgados de primera instancia y penal de ese partido y los fines de semana el servicio esencial del Registro Civil es cubierto por el LAJ que presta el servicio de guardia. Ese listado se ha facilitado al Encargado del Registro y a los funcionarios.  A fecha de fijación de dicho turno, el 14 de abril, no existían inscripciones de nacimiento (6) y defunción pendientes (6) en dicho Juzgado más allá del 9 de abril y no existe constancia de incidencias a fecha de hoy que justifiquen la ampliación de este turno, teniendo en cuenta además que en Torrevieja en un tercio de total de los 11 juzgados no existe LAJ </w:t>
      </w:r>
      <w:r w:rsidRPr="0054672A">
        <w:rPr>
          <w:rFonts w:ascii="Arial" w:hAnsi="Arial" w:cs="Arial"/>
          <w:lang w:val="es-ES_tradnl"/>
        </w:rPr>
        <w:lastRenderedPageBreak/>
        <w:t>titular, al estar en situación de deber inexcusable, baja por IT o vacante del último concurso.</w:t>
      </w:r>
    </w:p>
    <w:p w:rsidR="008A4D1B" w:rsidRPr="0054672A" w:rsidRDefault="008A4D1B" w:rsidP="00026C5E">
      <w:pPr>
        <w:ind w:firstLine="708"/>
        <w:jc w:val="both"/>
        <w:rPr>
          <w:rFonts w:ascii="Arial" w:hAnsi="Arial" w:cs="Arial"/>
          <w:bCs/>
        </w:rPr>
      </w:pPr>
      <w:r w:rsidRPr="0054672A">
        <w:rPr>
          <w:rFonts w:ascii="Arial" w:hAnsi="Arial" w:cs="Arial"/>
          <w:bCs/>
        </w:rPr>
        <w:t xml:space="preserve">Sin otro asunto a tratar, el </w:t>
      </w:r>
      <w:proofErr w:type="gramStart"/>
      <w:r w:rsidR="00C076B1">
        <w:rPr>
          <w:rFonts w:ascii="Arial" w:hAnsi="Arial" w:cs="Arial"/>
          <w:bCs/>
        </w:rPr>
        <w:t>P</w:t>
      </w:r>
      <w:r w:rsidRPr="0054672A">
        <w:rPr>
          <w:rFonts w:ascii="Arial" w:hAnsi="Arial" w:cs="Arial"/>
          <w:bCs/>
        </w:rPr>
        <w:t>residente</w:t>
      </w:r>
      <w:proofErr w:type="gramEnd"/>
      <w:r w:rsidRPr="0054672A">
        <w:rPr>
          <w:rFonts w:ascii="Arial" w:hAnsi="Arial" w:cs="Arial"/>
          <w:bCs/>
        </w:rPr>
        <w:t xml:space="preserve"> de la Audiencia Provincial da por concluida la sesión, y se acuerda reunirse el día </w:t>
      </w:r>
      <w:r w:rsidR="00F972D4" w:rsidRPr="0054672A">
        <w:rPr>
          <w:rFonts w:ascii="Arial" w:hAnsi="Arial" w:cs="Arial"/>
          <w:bCs/>
        </w:rPr>
        <w:t>2</w:t>
      </w:r>
      <w:r w:rsidR="0054672A">
        <w:rPr>
          <w:rFonts w:ascii="Arial" w:hAnsi="Arial" w:cs="Arial"/>
          <w:bCs/>
        </w:rPr>
        <w:t xml:space="preserve">4 </w:t>
      </w:r>
      <w:r w:rsidRPr="0054672A">
        <w:rPr>
          <w:rFonts w:ascii="Arial" w:hAnsi="Arial" w:cs="Arial"/>
          <w:bCs/>
        </w:rPr>
        <w:t>de abril de forma telemática a los 1</w:t>
      </w:r>
      <w:r w:rsidR="00F972D4" w:rsidRPr="0054672A">
        <w:rPr>
          <w:rFonts w:ascii="Arial" w:hAnsi="Arial" w:cs="Arial"/>
          <w:bCs/>
        </w:rPr>
        <w:t>2</w:t>
      </w:r>
      <w:r w:rsidR="004423B6" w:rsidRPr="0054672A">
        <w:rPr>
          <w:rFonts w:ascii="Arial" w:hAnsi="Arial" w:cs="Arial"/>
          <w:bCs/>
        </w:rPr>
        <w:t>.00</w:t>
      </w:r>
      <w:r w:rsidRPr="0054672A">
        <w:rPr>
          <w:rFonts w:ascii="Arial" w:hAnsi="Arial" w:cs="Arial"/>
          <w:bCs/>
        </w:rPr>
        <w:t xml:space="preserve"> horas, remitiéndose el orden del día con los asuntos a tratar.</w:t>
      </w:r>
    </w:p>
    <w:p w:rsidR="00020439" w:rsidRPr="0054672A" w:rsidRDefault="00020439" w:rsidP="00026C5E">
      <w:pPr>
        <w:ind w:firstLine="708"/>
        <w:jc w:val="both"/>
        <w:rPr>
          <w:rFonts w:ascii="Arial" w:hAnsi="Arial" w:cs="Arial"/>
          <w:bCs/>
        </w:rPr>
      </w:pPr>
    </w:p>
    <w:p w:rsidR="00026C5E" w:rsidRPr="0054672A" w:rsidRDefault="00026C5E" w:rsidP="00B718F9">
      <w:pPr>
        <w:ind w:firstLine="708"/>
        <w:jc w:val="both"/>
        <w:rPr>
          <w:rFonts w:ascii="Arial" w:hAnsi="Arial" w:cs="Arial"/>
          <w:bCs/>
        </w:rPr>
      </w:pPr>
    </w:p>
    <w:p w:rsidR="008C28CF" w:rsidRPr="0054672A" w:rsidRDefault="008C28CF" w:rsidP="00B718F9">
      <w:pPr>
        <w:ind w:firstLine="708"/>
        <w:jc w:val="both"/>
        <w:rPr>
          <w:rFonts w:ascii="Arial" w:hAnsi="Arial" w:cs="Arial"/>
          <w:bCs/>
        </w:rPr>
      </w:pPr>
    </w:p>
    <w:p w:rsidR="008C28CF" w:rsidRPr="0054672A" w:rsidRDefault="008C28CF" w:rsidP="00B718F9">
      <w:pPr>
        <w:ind w:firstLine="708"/>
        <w:jc w:val="both"/>
        <w:rPr>
          <w:rFonts w:ascii="Arial" w:hAnsi="Arial" w:cs="Arial"/>
          <w:bCs/>
        </w:rPr>
      </w:pPr>
    </w:p>
    <w:bookmarkEnd w:id="1"/>
    <w:p w:rsidR="008732B6" w:rsidRPr="0054672A" w:rsidRDefault="008732B6" w:rsidP="002F7D88">
      <w:pPr>
        <w:ind w:firstLine="708"/>
        <w:jc w:val="both"/>
        <w:rPr>
          <w:rFonts w:ascii="Arial" w:hAnsi="Arial" w:cs="Arial"/>
        </w:rPr>
      </w:pPr>
    </w:p>
    <w:sectPr w:rsidR="008732B6" w:rsidRPr="0054672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243" w:rsidRDefault="00246243" w:rsidP="00246243">
      <w:pPr>
        <w:spacing w:after="0" w:line="240" w:lineRule="auto"/>
      </w:pPr>
      <w:r>
        <w:separator/>
      </w:r>
    </w:p>
  </w:endnote>
  <w:endnote w:type="continuationSeparator" w:id="0">
    <w:p w:rsidR="00246243" w:rsidRDefault="00246243" w:rsidP="0024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243" w:rsidRDefault="00246243" w:rsidP="00246243">
      <w:pPr>
        <w:spacing w:after="0" w:line="240" w:lineRule="auto"/>
      </w:pPr>
      <w:r>
        <w:separator/>
      </w:r>
    </w:p>
  </w:footnote>
  <w:footnote w:type="continuationSeparator" w:id="0">
    <w:p w:rsidR="00246243" w:rsidRDefault="00246243" w:rsidP="00246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F5FEC"/>
    <w:multiLevelType w:val="hybridMultilevel"/>
    <w:tmpl w:val="757C75CA"/>
    <w:lvl w:ilvl="0" w:tplc="86726328">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14F6528"/>
    <w:multiLevelType w:val="multilevel"/>
    <w:tmpl w:val="EB1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D46841"/>
    <w:multiLevelType w:val="hybridMultilevel"/>
    <w:tmpl w:val="1076EA38"/>
    <w:lvl w:ilvl="0" w:tplc="60C6FD88">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5EFD5023"/>
    <w:multiLevelType w:val="multilevel"/>
    <w:tmpl w:val="1E060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0B"/>
    <w:rsid w:val="000200FE"/>
    <w:rsid w:val="00020439"/>
    <w:rsid w:val="00026C5E"/>
    <w:rsid w:val="00036A8C"/>
    <w:rsid w:val="00044EE7"/>
    <w:rsid w:val="00054BB5"/>
    <w:rsid w:val="000554FC"/>
    <w:rsid w:val="00070DE4"/>
    <w:rsid w:val="000B5D56"/>
    <w:rsid w:val="00102DC5"/>
    <w:rsid w:val="00117232"/>
    <w:rsid w:val="00122D33"/>
    <w:rsid w:val="0014357B"/>
    <w:rsid w:val="00151177"/>
    <w:rsid w:val="00170B51"/>
    <w:rsid w:val="00183F0F"/>
    <w:rsid w:val="001B6BED"/>
    <w:rsid w:val="001D413F"/>
    <w:rsid w:val="001F0AB0"/>
    <w:rsid w:val="001F6233"/>
    <w:rsid w:val="0022110E"/>
    <w:rsid w:val="00244275"/>
    <w:rsid w:val="00246243"/>
    <w:rsid w:val="00246337"/>
    <w:rsid w:val="00256E17"/>
    <w:rsid w:val="00281585"/>
    <w:rsid w:val="002928D2"/>
    <w:rsid w:val="00293107"/>
    <w:rsid w:val="002958ED"/>
    <w:rsid w:val="002B3465"/>
    <w:rsid w:val="002C47BB"/>
    <w:rsid w:val="002E1A8B"/>
    <w:rsid w:val="002F7D88"/>
    <w:rsid w:val="00345230"/>
    <w:rsid w:val="003539B9"/>
    <w:rsid w:val="003B543D"/>
    <w:rsid w:val="003B799A"/>
    <w:rsid w:val="003C3AB5"/>
    <w:rsid w:val="003D367D"/>
    <w:rsid w:val="003E215D"/>
    <w:rsid w:val="003F5758"/>
    <w:rsid w:val="004023A0"/>
    <w:rsid w:val="0041320A"/>
    <w:rsid w:val="00433A6F"/>
    <w:rsid w:val="00434692"/>
    <w:rsid w:val="00434EBB"/>
    <w:rsid w:val="004423B6"/>
    <w:rsid w:val="00463033"/>
    <w:rsid w:val="0046465E"/>
    <w:rsid w:val="004850BF"/>
    <w:rsid w:val="00490D28"/>
    <w:rsid w:val="00492B8D"/>
    <w:rsid w:val="004C6504"/>
    <w:rsid w:val="00504B6D"/>
    <w:rsid w:val="00542C84"/>
    <w:rsid w:val="0054672A"/>
    <w:rsid w:val="00562BC2"/>
    <w:rsid w:val="00582034"/>
    <w:rsid w:val="005F36F5"/>
    <w:rsid w:val="006024D7"/>
    <w:rsid w:val="00647679"/>
    <w:rsid w:val="00653B08"/>
    <w:rsid w:val="0067233E"/>
    <w:rsid w:val="00686BD9"/>
    <w:rsid w:val="00697019"/>
    <w:rsid w:val="00697366"/>
    <w:rsid w:val="006E0DA5"/>
    <w:rsid w:val="00736DA7"/>
    <w:rsid w:val="00745E1D"/>
    <w:rsid w:val="0075790C"/>
    <w:rsid w:val="00767759"/>
    <w:rsid w:val="0078005B"/>
    <w:rsid w:val="00790325"/>
    <w:rsid w:val="007A0620"/>
    <w:rsid w:val="007A2621"/>
    <w:rsid w:val="007D2D57"/>
    <w:rsid w:val="0083175D"/>
    <w:rsid w:val="00845FE8"/>
    <w:rsid w:val="008560C1"/>
    <w:rsid w:val="008732B6"/>
    <w:rsid w:val="008A4D1B"/>
    <w:rsid w:val="008B3BC2"/>
    <w:rsid w:val="008C28CF"/>
    <w:rsid w:val="008E1A76"/>
    <w:rsid w:val="008E1B32"/>
    <w:rsid w:val="008E2856"/>
    <w:rsid w:val="00903871"/>
    <w:rsid w:val="009404BF"/>
    <w:rsid w:val="0094146F"/>
    <w:rsid w:val="00941C59"/>
    <w:rsid w:val="009437A8"/>
    <w:rsid w:val="0099129C"/>
    <w:rsid w:val="00994639"/>
    <w:rsid w:val="009A490A"/>
    <w:rsid w:val="009C40C2"/>
    <w:rsid w:val="009C4EEB"/>
    <w:rsid w:val="009D7D35"/>
    <w:rsid w:val="009E248A"/>
    <w:rsid w:val="009F4E5C"/>
    <w:rsid w:val="00A0602B"/>
    <w:rsid w:val="00A6658F"/>
    <w:rsid w:val="00AB2B41"/>
    <w:rsid w:val="00AC2025"/>
    <w:rsid w:val="00AC40A4"/>
    <w:rsid w:val="00AF30A1"/>
    <w:rsid w:val="00B3541C"/>
    <w:rsid w:val="00B718F9"/>
    <w:rsid w:val="00BC4B0E"/>
    <w:rsid w:val="00BF6FCB"/>
    <w:rsid w:val="00BF7B37"/>
    <w:rsid w:val="00C076B1"/>
    <w:rsid w:val="00C166CB"/>
    <w:rsid w:val="00C226CD"/>
    <w:rsid w:val="00C23A25"/>
    <w:rsid w:val="00C33ABD"/>
    <w:rsid w:val="00C44B44"/>
    <w:rsid w:val="00C5463D"/>
    <w:rsid w:val="00C64EDF"/>
    <w:rsid w:val="00C84012"/>
    <w:rsid w:val="00C84C63"/>
    <w:rsid w:val="00C92254"/>
    <w:rsid w:val="00CB0651"/>
    <w:rsid w:val="00CD6C78"/>
    <w:rsid w:val="00CE1C17"/>
    <w:rsid w:val="00CE7CB6"/>
    <w:rsid w:val="00CF288F"/>
    <w:rsid w:val="00CF790C"/>
    <w:rsid w:val="00D76729"/>
    <w:rsid w:val="00DA4009"/>
    <w:rsid w:val="00DB1D6C"/>
    <w:rsid w:val="00E1286D"/>
    <w:rsid w:val="00E53C71"/>
    <w:rsid w:val="00E57617"/>
    <w:rsid w:val="00E75024"/>
    <w:rsid w:val="00E955C6"/>
    <w:rsid w:val="00EA3685"/>
    <w:rsid w:val="00EB28D4"/>
    <w:rsid w:val="00EC60E1"/>
    <w:rsid w:val="00ED14D7"/>
    <w:rsid w:val="00EF12DF"/>
    <w:rsid w:val="00F1190B"/>
    <w:rsid w:val="00F36C88"/>
    <w:rsid w:val="00F43365"/>
    <w:rsid w:val="00F5638E"/>
    <w:rsid w:val="00F566D6"/>
    <w:rsid w:val="00F96C21"/>
    <w:rsid w:val="00F972D4"/>
    <w:rsid w:val="00FA096A"/>
    <w:rsid w:val="00FC3D35"/>
    <w:rsid w:val="00FD3259"/>
    <w:rsid w:val="00FE6D8D"/>
    <w:rsid w:val="00FF08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1DCC9-C1EF-4999-892B-32EA9AC0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5463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A490A"/>
    <w:rPr>
      <w:color w:val="0000FF"/>
      <w:u w:val="single"/>
    </w:rPr>
  </w:style>
  <w:style w:type="paragraph" w:customStyle="1" w:styleId="Standard">
    <w:name w:val="Standard"/>
    <w:rsid w:val="00653B0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Textoennegrita">
    <w:name w:val="Strong"/>
    <w:basedOn w:val="Fuentedeprrafopredeter"/>
    <w:uiPriority w:val="22"/>
    <w:qFormat/>
    <w:rsid w:val="00CD6C78"/>
    <w:rPr>
      <w:b/>
      <w:bCs/>
    </w:rPr>
  </w:style>
  <w:style w:type="paragraph" w:styleId="Prrafodelista">
    <w:name w:val="List Paragraph"/>
    <w:basedOn w:val="Normal"/>
    <w:uiPriority w:val="34"/>
    <w:qFormat/>
    <w:rsid w:val="001D413F"/>
    <w:pPr>
      <w:ind w:left="720"/>
      <w:contextualSpacing/>
    </w:pPr>
  </w:style>
  <w:style w:type="paragraph" w:styleId="Encabezado">
    <w:name w:val="header"/>
    <w:basedOn w:val="Normal"/>
    <w:link w:val="EncabezadoCar"/>
    <w:uiPriority w:val="99"/>
    <w:unhideWhenUsed/>
    <w:rsid w:val="002462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6243"/>
  </w:style>
  <w:style w:type="paragraph" w:styleId="Piedepgina">
    <w:name w:val="footer"/>
    <w:basedOn w:val="Normal"/>
    <w:link w:val="PiedepginaCar"/>
    <w:uiPriority w:val="99"/>
    <w:unhideWhenUsed/>
    <w:rsid w:val="002462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6243"/>
  </w:style>
  <w:style w:type="character" w:styleId="Mencinsinresolver">
    <w:name w:val="Unresolved Mention"/>
    <w:basedOn w:val="Fuentedeprrafopredeter"/>
    <w:uiPriority w:val="99"/>
    <w:semiHidden/>
    <w:unhideWhenUsed/>
    <w:rsid w:val="00020439"/>
    <w:rPr>
      <w:color w:val="605E5C"/>
      <w:shd w:val="clear" w:color="auto" w:fill="E1DFDD"/>
    </w:rPr>
  </w:style>
  <w:style w:type="table" w:styleId="Tablanormal1">
    <w:name w:val="Plain Table 1"/>
    <w:basedOn w:val="Tablanormal"/>
    <w:uiPriority w:val="41"/>
    <w:rsid w:val="00767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0431">
      <w:bodyDiv w:val="1"/>
      <w:marLeft w:val="0"/>
      <w:marRight w:val="0"/>
      <w:marTop w:val="0"/>
      <w:marBottom w:val="0"/>
      <w:divBdr>
        <w:top w:val="none" w:sz="0" w:space="0" w:color="auto"/>
        <w:left w:val="none" w:sz="0" w:space="0" w:color="auto"/>
        <w:bottom w:val="none" w:sz="0" w:space="0" w:color="auto"/>
        <w:right w:val="none" w:sz="0" w:space="0" w:color="auto"/>
      </w:divBdr>
    </w:div>
    <w:div w:id="64449387">
      <w:bodyDiv w:val="1"/>
      <w:marLeft w:val="0"/>
      <w:marRight w:val="0"/>
      <w:marTop w:val="0"/>
      <w:marBottom w:val="0"/>
      <w:divBdr>
        <w:top w:val="none" w:sz="0" w:space="0" w:color="auto"/>
        <w:left w:val="none" w:sz="0" w:space="0" w:color="auto"/>
        <w:bottom w:val="none" w:sz="0" w:space="0" w:color="auto"/>
        <w:right w:val="none" w:sz="0" w:space="0" w:color="auto"/>
      </w:divBdr>
    </w:div>
    <w:div w:id="183180600">
      <w:bodyDiv w:val="1"/>
      <w:marLeft w:val="0"/>
      <w:marRight w:val="0"/>
      <w:marTop w:val="0"/>
      <w:marBottom w:val="0"/>
      <w:divBdr>
        <w:top w:val="none" w:sz="0" w:space="0" w:color="auto"/>
        <w:left w:val="none" w:sz="0" w:space="0" w:color="auto"/>
        <w:bottom w:val="none" w:sz="0" w:space="0" w:color="auto"/>
        <w:right w:val="none" w:sz="0" w:space="0" w:color="auto"/>
      </w:divBdr>
    </w:div>
    <w:div w:id="269515611">
      <w:bodyDiv w:val="1"/>
      <w:marLeft w:val="0"/>
      <w:marRight w:val="0"/>
      <w:marTop w:val="0"/>
      <w:marBottom w:val="0"/>
      <w:divBdr>
        <w:top w:val="none" w:sz="0" w:space="0" w:color="auto"/>
        <w:left w:val="none" w:sz="0" w:space="0" w:color="auto"/>
        <w:bottom w:val="none" w:sz="0" w:space="0" w:color="auto"/>
        <w:right w:val="none" w:sz="0" w:space="0" w:color="auto"/>
      </w:divBdr>
      <w:divsChild>
        <w:div w:id="1344818874">
          <w:marLeft w:val="0"/>
          <w:marRight w:val="0"/>
          <w:marTop w:val="0"/>
          <w:marBottom w:val="0"/>
          <w:divBdr>
            <w:top w:val="none" w:sz="0" w:space="0" w:color="auto"/>
            <w:left w:val="none" w:sz="0" w:space="0" w:color="auto"/>
            <w:bottom w:val="none" w:sz="0" w:space="0" w:color="auto"/>
            <w:right w:val="none" w:sz="0" w:space="0" w:color="auto"/>
          </w:divBdr>
        </w:div>
        <w:div w:id="1114982686">
          <w:marLeft w:val="0"/>
          <w:marRight w:val="0"/>
          <w:marTop w:val="0"/>
          <w:marBottom w:val="0"/>
          <w:divBdr>
            <w:top w:val="none" w:sz="0" w:space="0" w:color="auto"/>
            <w:left w:val="none" w:sz="0" w:space="0" w:color="auto"/>
            <w:bottom w:val="none" w:sz="0" w:space="0" w:color="auto"/>
            <w:right w:val="none" w:sz="0" w:space="0" w:color="auto"/>
          </w:divBdr>
        </w:div>
      </w:divsChild>
    </w:div>
    <w:div w:id="621301443">
      <w:bodyDiv w:val="1"/>
      <w:marLeft w:val="0"/>
      <w:marRight w:val="0"/>
      <w:marTop w:val="0"/>
      <w:marBottom w:val="0"/>
      <w:divBdr>
        <w:top w:val="none" w:sz="0" w:space="0" w:color="auto"/>
        <w:left w:val="none" w:sz="0" w:space="0" w:color="auto"/>
        <w:bottom w:val="none" w:sz="0" w:space="0" w:color="auto"/>
        <w:right w:val="none" w:sz="0" w:space="0" w:color="auto"/>
      </w:divBdr>
      <w:divsChild>
        <w:div w:id="1827816064">
          <w:marLeft w:val="0"/>
          <w:marRight w:val="0"/>
          <w:marTop w:val="0"/>
          <w:marBottom w:val="0"/>
          <w:divBdr>
            <w:top w:val="none" w:sz="0" w:space="0" w:color="auto"/>
            <w:left w:val="none" w:sz="0" w:space="0" w:color="auto"/>
            <w:bottom w:val="none" w:sz="0" w:space="0" w:color="auto"/>
            <w:right w:val="none" w:sz="0" w:space="0" w:color="auto"/>
          </w:divBdr>
          <w:divsChild>
            <w:div w:id="2196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5459">
      <w:bodyDiv w:val="1"/>
      <w:marLeft w:val="0"/>
      <w:marRight w:val="0"/>
      <w:marTop w:val="0"/>
      <w:marBottom w:val="0"/>
      <w:divBdr>
        <w:top w:val="none" w:sz="0" w:space="0" w:color="auto"/>
        <w:left w:val="none" w:sz="0" w:space="0" w:color="auto"/>
        <w:bottom w:val="none" w:sz="0" w:space="0" w:color="auto"/>
        <w:right w:val="none" w:sz="0" w:space="0" w:color="auto"/>
      </w:divBdr>
    </w:div>
    <w:div w:id="828445208">
      <w:bodyDiv w:val="1"/>
      <w:marLeft w:val="0"/>
      <w:marRight w:val="0"/>
      <w:marTop w:val="0"/>
      <w:marBottom w:val="0"/>
      <w:divBdr>
        <w:top w:val="none" w:sz="0" w:space="0" w:color="auto"/>
        <w:left w:val="none" w:sz="0" w:space="0" w:color="auto"/>
        <w:bottom w:val="none" w:sz="0" w:space="0" w:color="auto"/>
        <w:right w:val="none" w:sz="0" w:space="0" w:color="auto"/>
      </w:divBdr>
      <w:divsChild>
        <w:div w:id="825976823">
          <w:marLeft w:val="0"/>
          <w:marRight w:val="0"/>
          <w:marTop w:val="0"/>
          <w:marBottom w:val="0"/>
          <w:divBdr>
            <w:top w:val="none" w:sz="0" w:space="0" w:color="auto"/>
            <w:left w:val="none" w:sz="0" w:space="0" w:color="auto"/>
            <w:bottom w:val="none" w:sz="0" w:space="0" w:color="auto"/>
            <w:right w:val="none" w:sz="0" w:space="0" w:color="auto"/>
          </w:divBdr>
          <w:divsChild>
            <w:div w:id="1850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422">
      <w:bodyDiv w:val="1"/>
      <w:marLeft w:val="0"/>
      <w:marRight w:val="0"/>
      <w:marTop w:val="0"/>
      <w:marBottom w:val="0"/>
      <w:divBdr>
        <w:top w:val="none" w:sz="0" w:space="0" w:color="auto"/>
        <w:left w:val="none" w:sz="0" w:space="0" w:color="auto"/>
        <w:bottom w:val="none" w:sz="0" w:space="0" w:color="auto"/>
        <w:right w:val="none" w:sz="0" w:space="0" w:color="auto"/>
      </w:divBdr>
      <w:divsChild>
        <w:div w:id="1250310664">
          <w:marLeft w:val="0"/>
          <w:marRight w:val="0"/>
          <w:marTop w:val="0"/>
          <w:marBottom w:val="0"/>
          <w:divBdr>
            <w:top w:val="none" w:sz="0" w:space="0" w:color="auto"/>
            <w:left w:val="none" w:sz="0" w:space="0" w:color="auto"/>
            <w:bottom w:val="none" w:sz="0" w:space="0" w:color="auto"/>
            <w:right w:val="none" w:sz="0" w:space="0" w:color="auto"/>
          </w:divBdr>
          <w:divsChild>
            <w:div w:id="9833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3766">
      <w:bodyDiv w:val="1"/>
      <w:marLeft w:val="0"/>
      <w:marRight w:val="0"/>
      <w:marTop w:val="0"/>
      <w:marBottom w:val="0"/>
      <w:divBdr>
        <w:top w:val="none" w:sz="0" w:space="0" w:color="auto"/>
        <w:left w:val="none" w:sz="0" w:space="0" w:color="auto"/>
        <w:bottom w:val="none" w:sz="0" w:space="0" w:color="auto"/>
        <w:right w:val="none" w:sz="0" w:space="0" w:color="auto"/>
      </w:divBdr>
    </w:div>
    <w:div w:id="1126193169">
      <w:bodyDiv w:val="1"/>
      <w:marLeft w:val="0"/>
      <w:marRight w:val="0"/>
      <w:marTop w:val="0"/>
      <w:marBottom w:val="0"/>
      <w:divBdr>
        <w:top w:val="none" w:sz="0" w:space="0" w:color="auto"/>
        <w:left w:val="none" w:sz="0" w:space="0" w:color="auto"/>
        <w:bottom w:val="none" w:sz="0" w:space="0" w:color="auto"/>
        <w:right w:val="none" w:sz="0" w:space="0" w:color="auto"/>
      </w:divBdr>
      <w:divsChild>
        <w:div w:id="1469740603">
          <w:marLeft w:val="0"/>
          <w:marRight w:val="0"/>
          <w:marTop w:val="0"/>
          <w:marBottom w:val="0"/>
          <w:divBdr>
            <w:top w:val="none" w:sz="0" w:space="0" w:color="auto"/>
            <w:left w:val="none" w:sz="0" w:space="0" w:color="auto"/>
            <w:bottom w:val="none" w:sz="0" w:space="0" w:color="auto"/>
            <w:right w:val="none" w:sz="0" w:space="0" w:color="auto"/>
          </w:divBdr>
          <w:divsChild>
            <w:div w:id="1616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1166">
      <w:bodyDiv w:val="1"/>
      <w:marLeft w:val="0"/>
      <w:marRight w:val="0"/>
      <w:marTop w:val="0"/>
      <w:marBottom w:val="0"/>
      <w:divBdr>
        <w:top w:val="none" w:sz="0" w:space="0" w:color="auto"/>
        <w:left w:val="none" w:sz="0" w:space="0" w:color="auto"/>
        <w:bottom w:val="none" w:sz="0" w:space="0" w:color="auto"/>
        <w:right w:val="none" w:sz="0" w:space="0" w:color="auto"/>
      </w:divBdr>
      <w:divsChild>
        <w:div w:id="1271161704">
          <w:marLeft w:val="0"/>
          <w:marRight w:val="0"/>
          <w:marTop w:val="0"/>
          <w:marBottom w:val="0"/>
          <w:divBdr>
            <w:top w:val="none" w:sz="0" w:space="0" w:color="auto"/>
            <w:left w:val="none" w:sz="0" w:space="0" w:color="auto"/>
            <w:bottom w:val="none" w:sz="0" w:space="0" w:color="auto"/>
            <w:right w:val="none" w:sz="0" w:space="0" w:color="auto"/>
          </w:divBdr>
          <w:divsChild>
            <w:div w:id="211382398">
              <w:marLeft w:val="0"/>
              <w:marRight w:val="0"/>
              <w:marTop w:val="0"/>
              <w:marBottom w:val="0"/>
              <w:divBdr>
                <w:top w:val="none" w:sz="0" w:space="0" w:color="auto"/>
                <w:left w:val="none" w:sz="0" w:space="0" w:color="auto"/>
                <w:bottom w:val="none" w:sz="0" w:space="0" w:color="auto"/>
                <w:right w:val="none" w:sz="0" w:space="0" w:color="auto"/>
              </w:divBdr>
              <w:divsChild>
                <w:div w:id="438261643">
                  <w:marLeft w:val="0"/>
                  <w:marRight w:val="0"/>
                  <w:marTop w:val="0"/>
                  <w:marBottom w:val="0"/>
                  <w:divBdr>
                    <w:top w:val="none" w:sz="0" w:space="0" w:color="auto"/>
                    <w:left w:val="none" w:sz="0" w:space="0" w:color="auto"/>
                    <w:bottom w:val="none" w:sz="0" w:space="0" w:color="auto"/>
                    <w:right w:val="none" w:sz="0" w:space="0" w:color="auto"/>
                  </w:divBdr>
                  <w:divsChild>
                    <w:div w:id="794562278">
                      <w:marLeft w:val="0"/>
                      <w:marRight w:val="0"/>
                      <w:marTop w:val="0"/>
                      <w:marBottom w:val="0"/>
                      <w:divBdr>
                        <w:top w:val="none" w:sz="0" w:space="0" w:color="auto"/>
                        <w:left w:val="none" w:sz="0" w:space="0" w:color="auto"/>
                        <w:bottom w:val="none" w:sz="0" w:space="0" w:color="auto"/>
                        <w:right w:val="none" w:sz="0" w:space="0" w:color="auto"/>
                      </w:divBdr>
                      <w:divsChild>
                        <w:div w:id="20509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816989">
      <w:bodyDiv w:val="1"/>
      <w:marLeft w:val="0"/>
      <w:marRight w:val="0"/>
      <w:marTop w:val="0"/>
      <w:marBottom w:val="0"/>
      <w:divBdr>
        <w:top w:val="none" w:sz="0" w:space="0" w:color="auto"/>
        <w:left w:val="none" w:sz="0" w:space="0" w:color="auto"/>
        <w:bottom w:val="none" w:sz="0" w:space="0" w:color="auto"/>
        <w:right w:val="none" w:sz="0" w:space="0" w:color="auto"/>
      </w:divBdr>
    </w:div>
    <w:div w:id="1423724165">
      <w:bodyDiv w:val="1"/>
      <w:marLeft w:val="0"/>
      <w:marRight w:val="0"/>
      <w:marTop w:val="0"/>
      <w:marBottom w:val="0"/>
      <w:divBdr>
        <w:top w:val="none" w:sz="0" w:space="0" w:color="auto"/>
        <w:left w:val="none" w:sz="0" w:space="0" w:color="auto"/>
        <w:bottom w:val="none" w:sz="0" w:space="0" w:color="auto"/>
        <w:right w:val="none" w:sz="0" w:space="0" w:color="auto"/>
      </w:divBdr>
      <w:divsChild>
        <w:div w:id="184756923">
          <w:marLeft w:val="0"/>
          <w:marRight w:val="0"/>
          <w:marTop w:val="0"/>
          <w:marBottom w:val="0"/>
          <w:divBdr>
            <w:top w:val="none" w:sz="0" w:space="0" w:color="auto"/>
            <w:left w:val="none" w:sz="0" w:space="0" w:color="auto"/>
            <w:bottom w:val="none" w:sz="0" w:space="0" w:color="auto"/>
            <w:right w:val="none" w:sz="0" w:space="0" w:color="auto"/>
          </w:divBdr>
          <w:divsChild>
            <w:div w:id="1410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2369">
      <w:bodyDiv w:val="1"/>
      <w:marLeft w:val="0"/>
      <w:marRight w:val="0"/>
      <w:marTop w:val="0"/>
      <w:marBottom w:val="0"/>
      <w:divBdr>
        <w:top w:val="none" w:sz="0" w:space="0" w:color="auto"/>
        <w:left w:val="none" w:sz="0" w:space="0" w:color="auto"/>
        <w:bottom w:val="none" w:sz="0" w:space="0" w:color="auto"/>
        <w:right w:val="none" w:sz="0" w:space="0" w:color="auto"/>
      </w:divBdr>
    </w:div>
    <w:div w:id="1531189386">
      <w:bodyDiv w:val="1"/>
      <w:marLeft w:val="0"/>
      <w:marRight w:val="0"/>
      <w:marTop w:val="0"/>
      <w:marBottom w:val="0"/>
      <w:divBdr>
        <w:top w:val="none" w:sz="0" w:space="0" w:color="auto"/>
        <w:left w:val="none" w:sz="0" w:space="0" w:color="auto"/>
        <w:bottom w:val="none" w:sz="0" w:space="0" w:color="auto"/>
        <w:right w:val="none" w:sz="0" w:space="0" w:color="auto"/>
      </w:divBdr>
      <w:divsChild>
        <w:div w:id="536698656">
          <w:marLeft w:val="0"/>
          <w:marRight w:val="0"/>
          <w:marTop w:val="0"/>
          <w:marBottom w:val="0"/>
          <w:divBdr>
            <w:top w:val="none" w:sz="0" w:space="0" w:color="auto"/>
            <w:left w:val="none" w:sz="0" w:space="0" w:color="auto"/>
            <w:bottom w:val="none" w:sz="0" w:space="0" w:color="auto"/>
            <w:right w:val="none" w:sz="0" w:space="0" w:color="auto"/>
          </w:divBdr>
          <w:divsChild>
            <w:div w:id="13322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7644">
      <w:bodyDiv w:val="1"/>
      <w:marLeft w:val="0"/>
      <w:marRight w:val="0"/>
      <w:marTop w:val="0"/>
      <w:marBottom w:val="0"/>
      <w:divBdr>
        <w:top w:val="none" w:sz="0" w:space="0" w:color="auto"/>
        <w:left w:val="none" w:sz="0" w:space="0" w:color="auto"/>
        <w:bottom w:val="none" w:sz="0" w:space="0" w:color="auto"/>
        <w:right w:val="none" w:sz="0" w:space="0" w:color="auto"/>
      </w:divBdr>
      <w:divsChild>
        <w:div w:id="1060787032">
          <w:marLeft w:val="0"/>
          <w:marRight w:val="0"/>
          <w:marTop w:val="0"/>
          <w:marBottom w:val="0"/>
          <w:divBdr>
            <w:top w:val="none" w:sz="0" w:space="0" w:color="auto"/>
            <w:left w:val="none" w:sz="0" w:space="0" w:color="auto"/>
            <w:bottom w:val="none" w:sz="0" w:space="0" w:color="auto"/>
            <w:right w:val="none" w:sz="0" w:space="0" w:color="auto"/>
          </w:divBdr>
          <w:divsChild>
            <w:div w:id="9863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978">
      <w:bodyDiv w:val="1"/>
      <w:marLeft w:val="0"/>
      <w:marRight w:val="0"/>
      <w:marTop w:val="0"/>
      <w:marBottom w:val="0"/>
      <w:divBdr>
        <w:top w:val="none" w:sz="0" w:space="0" w:color="auto"/>
        <w:left w:val="none" w:sz="0" w:space="0" w:color="auto"/>
        <w:bottom w:val="none" w:sz="0" w:space="0" w:color="auto"/>
        <w:right w:val="none" w:sz="0" w:space="0" w:color="auto"/>
      </w:divBdr>
    </w:div>
    <w:div w:id="1776099060">
      <w:bodyDiv w:val="1"/>
      <w:marLeft w:val="0"/>
      <w:marRight w:val="0"/>
      <w:marTop w:val="0"/>
      <w:marBottom w:val="0"/>
      <w:divBdr>
        <w:top w:val="none" w:sz="0" w:space="0" w:color="auto"/>
        <w:left w:val="none" w:sz="0" w:space="0" w:color="auto"/>
        <w:bottom w:val="none" w:sz="0" w:space="0" w:color="auto"/>
        <w:right w:val="none" w:sz="0" w:space="0" w:color="auto"/>
      </w:divBdr>
      <w:divsChild>
        <w:div w:id="1578588884">
          <w:marLeft w:val="0"/>
          <w:marRight w:val="0"/>
          <w:marTop w:val="0"/>
          <w:marBottom w:val="0"/>
          <w:divBdr>
            <w:top w:val="none" w:sz="0" w:space="0" w:color="auto"/>
            <w:left w:val="none" w:sz="0" w:space="0" w:color="auto"/>
            <w:bottom w:val="none" w:sz="0" w:space="0" w:color="auto"/>
            <w:right w:val="none" w:sz="0" w:space="0" w:color="auto"/>
          </w:divBdr>
        </w:div>
        <w:div w:id="695080591">
          <w:marLeft w:val="0"/>
          <w:marRight w:val="0"/>
          <w:marTop w:val="0"/>
          <w:marBottom w:val="0"/>
          <w:divBdr>
            <w:top w:val="none" w:sz="0" w:space="0" w:color="auto"/>
            <w:left w:val="none" w:sz="0" w:space="0" w:color="auto"/>
            <w:bottom w:val="none" w:sz="0" w:space="0" w:color="auto"/>
            <w:right w:val="none" w:sz="0" w:space="0" w:color="auto"/>
          </w:divBdr>
        </w:div>
      </w:divsChild>
    </w:div>
    <w:div w:id="1791849962">
      <w:bodyDiv w:val="1"/>
      <w:marLeft w:val="0"/>
      <w:marRight w:val="0"/>
      <w:marTop w:val="0"/>
      <w:marBottom w:val="0"/>
      <w:divBdr>
        <w:top w:val="none" w:sz="0" w:space="0" w:color="auto"/>
        <w:left w:val="none" w:sz="0" w:space="0" w:color="auto"/>
        <w:bottom w:val="none" w:sz="0" w:space="0" w:color="auto"/>
        <w:right w:val="none" w:sz="0" w:space="0" w:color="auto"/>
      </w:divBdr>
    </w:div>
    <w:div w:id="1924678246">
      <w:bodyDiv w:val="1"/>
      <w:marLeft w:val="0"/>
      <w:marRight w:val="0"/>
      <w:marTop w:val="0"/>
      <w:marBottom w:val="0"/>
      <w:divBdr>
        <w:top w:val="none" w:sz="0" w:space="0" w:color="auto"/>
        <w:left w:val="none" w:sz="0" w:space="0" w:color="auto"/>
        <w:bottom w:val="none" w:sz="0" w:space="0" w:color="auto"/>
        <w:right w:val="none" w:sz="0" w:space="0" w:color="auto"/>
      </w:divBdr>
      <w:divsChild>
        <w:div w:id="1578588553">
          <w:marLeft w:val="0"/>
          <w:marRight w:val="0"/>
          <w:marTop w:val="0"/>
          <w:marBottom w:val="0"/>
          <w:divBdr>
            <w:top w:val="none" w:sz="0" w:space="0" w:color="auto"/>
            <w:left w:val="none" w:sz="0" w:space="0" w:color="auto"/>
            <w:bottom w:val="none" w:sz="0" w:space="0" w:color="auto"/>
            <w:right w:val="none" w:sz="0" w:space="0" w:color="auto"/>
          </w:divBdr>
          <w:divsChild>
            <w:div w:id="16771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84592">
      <w:bodyDiv w:val="1"/>
      <w:marLeft w:val="0"/>
      <w:marRight w:val="0"/>
      <w:marTop w:val="0"/>
      <w:marBottom w:val="0"/>
      <w:divBdr>
        <w:top w:val="none" w:sz="0" w:space="0" w:color="auto"/>
        <w:left w:val="none" w:sz="0" w:space="0" w:color="auto"/>
        <w:bottom w:val="none" w:sz="0" w:space="0" w:color="auto"/>
        <w:right w:val="none" w:sz="0" w:space="0" w:color="auto"/>
      </w:divBdr>
    </w:div>
    <w:div w:id="2055351855">
      <w:bodyDiv w:val="1"/>
      <w:marLeft w:val="0"/>
      <w:marRight w:val="0"/>
      <w:marTop w:val="0"/>
      <w:marBottom w:val="0"/>
      <w:divBdr>
        <w:top w:val="none" w:sz="0" w:space="0" w:color="auto"/>
        <w:left w:val="none" w:sz="0" w:space="0" w:color="auto"/>
        <w:bottom w:val="none" w:sz="0" w:space="0" w:color="auto"/>
        <w:right w:val="none" w:sz="0" w:space="0" w:color="auto"/>
      </w:divBdr>
    </w:div>
    <w:div w:id="209022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1805</Words>
  <Characters>9931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GVA</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08797625X</dc:creator>
  <cp:keywords/>
  <dc:description/>
  <cp:lastModifiedBy>08797625X</cp:lastModifiedBy>
  <cp:revision>5</cp:revision>
  <cp:lastPrinted>2020-03-16T12:27:00Z</cp:lastPrinted>
  <dcterms:created xsi:type="dcterms:W3CDTF">2020-04-21T17:21:00Z</dcterms:created>
  <dcterms:modified xsi:type="dcterms:W3CDTF">2020-04-22T10:23:00Z</dcterms:modified>
</cp:coreProperties>
</file>